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295053" w:rsidRPr="00295053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95053" w:rsidRPr="00295053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676A3B5B" wp14:editId="7173EFB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B16647">
        <w:rPr>
          <w:rFonts w:ascii="Arial" w:hAnsi="Arial" w:cs="Arial"/>
          <w:b/>
          <w:sz w:val="26"/>
          <w:szCs w:val="26"/>
          <w:lang w:eastAsia="en-US" w:bidi="en-US"/>
        </w:rPr>
        <w:t>XXIV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B16647">
        <w:rPr>
          <w:rFonts w:ascii="Arial" w:hAnsi="Arial" w:cs="Arial"/>
          <w:sz w:val="20"/>
          <w:szCs w:val="20"/>
          <w:lang w:eastAsia="en-US" w:bidi="en-US"/>
        </w:rPr>
        <w:t xml:space="preserve">9. 2. 2015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95053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sz w:val="20"/>
          <w:szCs w:val="20"/>
        </w:rPr>
        <w:t>:</w:t>
      </w:r>
    </w:p>
    <w:p w:rsid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Co vše spadá do kategorie „Proprietární software" dle dokumentu "JISJS SOC DAVKY_PrilohaJ2_Smlouva" odstavce 14.3.7? Rozumíme správně, že pro splnění definice „proprietárního software" je nutné splnit pouze jeden z bodů uvedených v odstavci 14.3.7 pod písmeny a) až f)? Zároveň v případě určitých specifických produktů může nastat </w:t>
      </w:r>
      <w:proofErr w:type="spellStart"/>
      <w:r w:rsidRPr="00081D33">
        <w:rPr>
          <w:rFonts w:ascii="Arial" w:hAnsi="Arial" w:cs="Arial"/>
          <w:sz w:val="20"/>
          <w:szCs w:val="20"/>
          <w:lang w:eastAsia="en-US" w:bidi="en-US"/>
        </w:rPr>
        <w:t>situce</w:t>
      </w:r>
      <w:proofErr w:type="spellEnd"/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, kdy takovýto produkt / software nesplňuje podmínky uvedené v odstavci 14.3.7 </w:t>
      </w:r>
      <w:proofErr w:type="gramStart"/>
      <w:r w:rsidRPr="00081D33">
        <w:rPr>
          <w:rFonts w:ascii="Arial" w:hAnsi="Arial" w:cs="Arial"/>
          <w:sz w:val="20"/>
          <w:szCs w:val="20"/>
          <w:lang w:eastAsia="en-US" w:bidi="en-US"/>
        </w:rPr>
        <w:t>bodech</w:t>
      </w:r>
      <w:proofErr w:type="gramEnd"/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 a), až f), avšak zcela zjevně půjde o proprietární software uchazeče. Jakým způsobem bude zadavatel k takovémuto software přistupovat?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16647" w:rsidRPr="008F50C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50C9">
        <w:rPr>
          <w:rFonts w:ascii="Arial" w:hAnsi="Arial" w:cs="Arial"/>
          <w:sz w:val="20"/>
          <w:szCs w:val="20"/>
          <w:lang w:eastAsia="en-US" w:bidi="en-US"/>
        </w:rPr>
        <w:t xml:space="preserve">Zadavatel k tomuto uvádí, že za proprietární software je považován libovolný software, u něhož nemůže poskytovatel udělit oprávnění dle odst. 14.3.1 a násl. závazného vzoru smlouvy, a to bez nutnosti splnění jakýchkoli podmínek. Jednotlivá písmena odst. 14.3.7 pak pouze specifikují, za jakých okolností je užití takového proprietárního software přípustné (samotný proprietární software tedy tato písmena nedefinují). 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50C9">
        <w:rPr>
          <w:rFonts w:ascii="Arial" w:hAnsi="Arial" w:cs="Arial"/>
          <w:sz w:val="20"/>
          <w:szCs w:val="20"/>
          <w:lang w:eastAsia="en-US" w:bidi="en-US"/>
        </w:rPr>
        <w:t>Pokud tedy proprietární software splní podmínky libovolného písmene odst. 14.3.7 Smlouvy (a až f), popř. i několika z nich, je jeho užití přípustné. Avšak pokud takový proprietární software tyto podmínky nesplní, bylo by plnění s užitím takového software porušením Smlouvy ze strany Poskytovatele.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Co je myšleno účetní hodnotou licencí dle dokumentu "JISJS SOC DAVKY_Priloha_2_Smlouva" odstavce 14.3.8, respektive, jakým způsobem Zadavatel vykládá </w:t>
      </w:r>
      <w:proofErr w:type="spellStart"/>
      <w:r w:rsidRPr="00081D33">
        <w:rPr>
          <w:rFonts w:ascii="Arial" w:hAnsi="Arial" w:cs="Arial"/>
          <w:sz w:val="20"/>
          <w:szCs w:val="20"/>
          <w:lang w:eastAsia="en-US" w:bidi="en-US"/>
        </w:rPr>
        <w:t>ustanovenovení</w:t>
      </w:r>
      <w:proofErr w:type="spellEnd"/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 odstavce 14.3.8 „V případě využití tohoto přednostního práva se Poskytovatel zavazuje, že právo užívat standardní SW dle tohoto odstavce Smlouvy nabídne Objednateli za běžných tržních podmínek a bude vycházet z účetní hodnoty licencí, které pořídil."?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16647" w:rsidRPr="008F50C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50C9">
        <w:rPr>
          <w:rFonts w:ascii="Arial" w:hAnsi="Arial" w:cs="Arial"/>
          <w:sz w:val="20"/>
          <w:szCs w:val="20"/>
          <w:lang w:eastAsia="en-US" w:bidi="en-US"/>
        </w:rPr>
        <w:t>Zadavatel k tomuto uvádí, že za účetní hodnotu licencí považuje účetní zůstatkovou cenu licencí evidovanou v účetnictví poskytovatele ke dni poskytnutí těchto licencí. Jedná se tedy o pořizovací cenu evidovanou v účetnictví poskytovatele (popř. vlastní náklady u nehmotného majetku vytvořeného vlastní činností) sníženou o oprávky majetku podle účetních předpisů. Ustanovení odst. 14.3.8 pak slouží k tomu, aby zadavatel v případě ukončení účinnosti Smlouvy z důvodu výpovědi či odstoupení od Smlouvy měl možnost získat od poskytovatele licence, jež jsou pro další užívání vytvořeného systému nezbytné, a to za jejich účetní hodnotu.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16647" w:rsidRPr="00040199" w:rsidRDefault="00B16647" w:rsidP="00FD4DEE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Rozumíme správně, že obsah článku 14 společně s článkem 13 a článkem 2.2 Smlouvy umožňuje Zadavateli libovolně sdílet dodaný Systém nebo jeho části s jakoukoliv třetí stranou, včetně komerčních subjektů, a to včetně práva na užití a </w:t>
      </w:r>
      <w:proofErr w:type="spellStart"/>
      <w:r w:rsidRPr="00081D33">
        <w:rPr>
          <w:rFonts w:ascii="Arial" w:hAnsi="Arial" w:cs="Arial"/>
          <w:sz w:val="20"/>
          <w:szCs w:val="20"/>
          <w:lang w:eastAsia="en-US" w:bidi="en-US"/>
        </w:rPr>
        <w:t>modifkaci</w:t>
      </w:r>
      <w:proofErr w:type="spellEnd"/>
      <w:r w:rsidRPr="00081D33">
        <w:rPr>
          <w:rFonts w:ascii="Arial" w:hAnsi="Arial" w:cs="Arial"/>
          <w:sz w:val="20"/>
          <w:szCs w:val="20"/>
          <w:lang w:eastAsia="en-US" w:bidi="en-US"/>
        </w:rPr>
        <w:t>.?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16647" w:rsidRPr="008F50C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50C9">
        <w:rPr>
          <w:rFonts w:ascii="Arial" w:hAnsi="Arial" w:cs="Arial"/>
          <w:sz w:val="20"/>
          <w:szCs w:val="20"/>
          <w:lang w:eastAsia="en-US" w:bidi="en-US"/>
        </w:rPr>
        <w:t xml:space="preserve">Zadavatel k tomuto </w:t>
      </w:r>
      <w:r w:rsidR="00D84817">
        <w:rPr>
          <w:rFonts w:ascii="Arial" w:hAnsi="Arial" w:cs="Arial"/>
          <w:sz w:val="20"/>
          <w:szCs w:val="20"/>
          <w:lang w:eastAsia="en-US" w:bidi="en-US"/>
        </w:rPr>
        <w:t>uvádí, že v</w:t>
      </w:r>
      <w:r w:rsidRPr="008F50C9">
        <w:rPr>
          <w:rFonts w:ascii="Arial" w:hAnsi="Arial" w:cs="Arial"/>
          <w:sz w:val="20"/>
          <w:szCs w:val="20"/>
          <w:lang w:eastAsia="en-US" w:bidi="en-US"/>
        </w:rPr>
        <w:t xml:space="preserve"> případě užití tzv. proprietárního software připouští </w:t>
      </w:r>
      <w:r w:rsidR="00EC4C98">
        <w:rPr>
          <w:rFonts w:ascii="Arial" w:hAnsi="Arial" w:cs="Arial"/>
          <w:sz w:val="20"/>
          <w:szCs w:val="20"/>
          <w:lang w:eastAsia="en-US" w:bidi="en-US"/>
        </w:rPr>
        <w:t>Příloha č. 2 zadávací dokumentace – Závazný vzor Smlouvy (dále jen „</w:t>
      </w:r>
      <w:r w:rsidRPr="008F50C9">
        <w:rPr>
          <w:rFonts w:ascii="Arial" w:hAnsi="Arial" w:cs="Arial"/>
          <w:b/>
          <w:sz w:val="20"/>
          <w:szCs w:val="20"/>
          <w:lang w:eastAsia="en-US" w:bidi="en-US"/>
        </w:rPr>
        <w:t>Smlouva</w:t>
      </w:r>
      <w:r w:rsidR="00EC4C98">
        <w:rPr>
          <w:rFonts w:ascii="Arial" w:hAnsi="Arial" w:cs="Arial"/>
          <w:sz w:val="20"/>
          <w:szCs w:val="20"/>
          <w:lang w:eastAsia="en-US" w:bidi="en-US"/>
        </w:rPr>
        <w:t>“)</w:t>
      </w:r>
      <w:r w:rsidRPr="008F50C9">
        <w:rPr>
          <w:rFonts w:ascii="Arial" w:hAnsi="Arial" w:cs="Arial"/>
          <w:sz w:val="20"/>
          <w:szCs w:val="20"/>
          <w:lang w:eastAsia="en-US" w:bidi="en-US"/>
        </w:rPr>
        <w:t xml:space="preserve"> poskytnutí licence v užším rozsahu, licence tak nemusí ve všech případech obsahovat právo na udělení podlicencí k poskytnutému software či jeho modifikaci (srov. odst. 14.3.8 Smlouvy). Ustanovení odst. 14.3.1 se tak bezvýhradně vztahuje pouze na software vytvořený „na míru“ pro zadavatele, u kterého zadavatel považuje požadavek na poskytnutí práva udílet podlicence a provádět modifikace za přiměřený.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B16647" w:rsidRPr="00081D33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Může Zadavatel upřesnit očekávaný časový rozvrh platnosti a účinnosti smlouvy dle Článku 22 v návaznosti na jednotlivé fáze dodávky Systému a možnost odstoupení Zadavatele od Smlouvy bez udání důvodu? Odstavec 22.1 definuje dobu platnost Smlouvy na 24 měsíců od zahájení poskytování Služeb podpory provozu a současně nejméně na dobu 43 měsíců ode dne nabytí účinnosti, které je stanoveno dnem podpisu oběma smluvními stranami. Znamená toto, že dodávka Systému se má uskutečnit v období minimálně 19 měsíců ode dne nabytí účinnosti Smlouvy?</w:t>
      </w:r>
    </w:p>
    <w:p w:rsid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Odstavec 22.6 definuje, že po uplynutí 2 let (tedy 24 měsíců) po nabytí účinnosti Smlouvy dle odstavce 22.1 je Objednatel oprávněn smlouvu vypovědět bez udání důvodu. S odkazem na výše položený dotaz ohledně odstavce 22.1, lze tedy ustanovení odstavce 22.6 vykládat tak, že při uzavření smlouvy v minimálním časovém rozsahu 43 měsíců může Objednatel od smlouvy odstoupit bez udání důvodu až v průběhu poskytování Služeb podpory provozu?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16647" w:rsidRPr="00D92E9D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92E9D">
        <w:rPr>
          <w:rFonts w:ascii="Arial" w:hAnsi="Arial" w:cs="Arial"/>
          <w:sz w:val="20"/>
          <w:szCs w:val="20"/>
          <w:lang w:eastAsia="en-US" w:bidi="en-US"/>
        </w:rPr>
        <w:t xml:space="preserve">Zadavatel k tomuto uvádí, že Smlouva nabývá platnosti a účinnosti dnem jejího podpisu a uzavírá se na dobu 24 měsíců od zahájení poskytování Služeb podpory provozu; v případě, kdy by však Dílo bylo zrealizováno za dobu kratší než </w:t>
      </w:r>
      <w:r w:rsidR="00411D2E">
        <w:rPr>
          <w:rFonts w:ascii="Arial" w:hAnsi="Arial" w:cs="Arial"/>
          <w:sz w:val="20"/>
          <w:szCs w:val="20"/>
          <w:lang w:eastAsia="en-US" w:bidi="en-US"/>
        </w:rPr>
        <w:t>19</w:t>
      </w:r>
      <w:r w:rsidR="00D92E9D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D92E9D">
        <w:rPr>
          <w:rFonts w:ascii="Arial" w:hAnsi="Arial" w:cs="Arial"/>
          <w:sz w:val="20"/>
          <w:szCs w:val="20"/>
          <w:lang w:eastAsia="en-US" w:bidi="en-US"/>
        </w:rPr>
        <w:t xml:space="preserve">měsíců od nabytí účinnosti Smlouvy, neskončí účinnost Smlouvy dříve než uplynutím </w:t>
      </w:r>
      <w:r w:rsidR="00273B44" w:rsidRPr="00D92E9D">
        <w:rPr>
          <w:rFonts w:ascii="Arial" w:hAnsi="Arial" w:cs="Arial"/>
          <w:sz w:val="20"/>
          <w:szCs w:val="20"/>
          <w:lang w:eastAsia="en-US" w:bidi="en-US"/>
        </w:rPr>
        <w:t>4</w:t>
      </w:r>
      <w:r w:rsidR="00273B44">
        <w:rPr>
          <w:rFonts w:ascii="Arial" w:hAnsi="Arial" w:cs="Arial"/>
          <w:sz w:val="20"/>
          <w:szCs w:val="20"/>
          <w:lang w:eastAsia="en-US" w:bidi="en-US"/>
        </w:rPr>
        <w:t>3</w:t>
      </w:r>
      <w:r w:rsidRPr="00D92E9D">
        <w:rPr>
          <w:rFonts w:ascii="Arial" w:hAnsi="Arial" w:cs="Arial"/>
          <w:sz w:val="20"/>
          <w:szCs w:val="20"/>
          <w:lang w:eastAsia="en-US" w:bidi="en-US"/>
        </w:rPr>
        <w:t xml:space="preserve"> měsíců ode dne nabytí účinnosti této Smlouvy. To tedy znamená, že v případě, kdy by Dílo bylo provedeno např. do 10 měsíců od nabytí účinnosti Smlouvy, byly by Služby podpory provozu poskytovány po </w:t>
      </w:r>
      <w:r w:rsidR="00411D2E" w:rsidRPr="00D92E9D">
        <w:rPr>
          <w:rFonts w:ascii="Arial" w:hAnsi="Arial" w:cs="Arial"/>
          <w:sz w:val="20"/>
          <w:szCs w:val="20"/>
          <w:lang w:eastAsia="en-US" w:bidi="en-US"/>
        </w:rPr>
        <w:t>3</w:t>
      </w:r>
      <w:r w:rsidR="00D92E9D">
        <w:rPr>
          <w:rFonts w:ascii="Arial" w:hAnsi="Arial" w:cs="Arial"/>
          <w:sz w:val="20"/>
          <w:szCs w:val="20"/>
          <w:lang w:eastAsia="en-US" w:bidi="en-US"/>
        </w:rPr>
        <w:t xml:space="preserve">3 </w:t>
      </w:r>
      <w:r w:rsidRPr="00D92E9D">
        <w:rPr>
          <w:rFonts w:ascii="Arial" w:hAnsi="Arial" w:cs="Arial"/>
          <w:sz w:val="20"/>
          <w:szCs w:val="20"/>
          <w:lang w:eastAsia="en-US" w:bidi="en-US"/>
        </w:rPr>
        <w:t xml:space="preserve">následujících měsíců (celkem tedy </w:t>
      </w:r>
      <w:r w:rsidR="00411D2E" w:rsidRPr="00D92E9D">
        <w:rPr>
          <w:rFonts w:ascii="Arial" w:hAnsi="Arial" w:cs="Arial"/>
          <w:sz w:val="20"/>
          <w:szCs w:val="20"/>
          <w:lang w:eastAsia="en-US" w:bidi="en-US"/>
        </w:rPr>
        <w:t>4</w:t>
      </w:r>
      <w:r w:rsidR="00411D2E">
        <w:rPr>
          <w:rFonts w:ascii="Arial" w:hAnsi="Arial" w:cs="Arial"/>
          <w:sz w:val="20"/>
          <w:szCs w:val="20"/>
          <w:lang w:eastAsia="en-US" w:bidi="en-US"/>
        </w:rPr>
        <w:t>3</w:t>
      </w:r>
      <w:r w:rsidRPr="00D92E9D">
        <w:rPr>
          <w:rFonts w:ascii="Arial" w:hAnsi="Arial" w:cs="Arial"/>
          <w:sz w:val="20"/>
          <w:szCs w:val="20"/>
          <w:lang w:eastAsia="en-US" w:bidi="en-US"/>
        </w:rPr>
        <w:t xml:space="preserve">). Tato část ustanovení tedy nestanoví minimální délku provádění Díla dle Smlouvy, ale minimální dobu trvání účinnosti Smlouvy v případě, kdy by Dílo bylo prováděno po dobu kratší než </w:t>
      </w:r>
      <w:r w:rsidR="00411D2E">
        <w:rPr>
          <w:rFonts w:ascii="Arial" w:hAnsi="Arial" w:cs="Arial"/>
          <w:sz w:val="20"/>
          <w:szCs w:val="20"/>
          <w:lang w:eastAsia="en-US" w:bidi="en-US"/>
        </w:rPr>
        <w:t>19</w:t>
      </w:r>
      <w:r w:rsidRPr="00D92E9D">
        <w:rPr>
          <w:rFonts w:ascii="Arial" w:hAnsi="Arial" w:cs="Arial"/>
          <w:sz w:val="20"/>
          <w:szCs w:val="20"/>
          <w:lang w:eastAsia="en-US" w:bidi="en-US"/>
        </w:rPr>
        <w:t xml:space="preserve"> měsíců. </w:t>
      </w:r>
    </w:p>
    <w:p w:rsidR="00B16647" w:rsidRPr="00D92E9D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92E9D">
        <w:rPr>
          <w:rFonts w:ascii="Arial" w:hAnsi="Arial" w:cs="Arial"/>
          <w:sz w:val="20"/>
          <w:szCs w:val="20"/>
          <w:lang w:eastAsia="en-US" w:bidi="en-US"/>
        </w:rPr>
        <w:t>S ohledem na výše uvedené tedy nelze odst. 22.6 Smlouvy, který stanoví, že po uplynutí 2 let po nabytí účinnosti Smlouvy je zadavatel oprávněn tuto Smlouvu vypovědět bez udání důvodu, vykládat tak, že zadavatel je oprávněn Smlouvu bez udání důvodu vypovědět až v průběhu poskytování Služeb podpory provozu. S ohledem na charakter výpovědi se však výpověď daná v průběhu provádění Díla dotkne pouze poskytování služeb ve smyslu odst. 3.2 a 3.3 Smlouvy, nikoli provádění Díla ve smyslu odst. 3.1 Smlouvy.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16647" w:rsidRPr="003E065C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V návaznosti na dotazy vznesené v bodě 4. výše, může Zadavatel upřesnit, jakým způsobem se aplikují ustanovení Článku 8 Smlouvy, který definuje požadavek na vytvoření „Exit" plánu? Odstavec 8.3 definuje povinnost Poskytovatele vytvořit a předat Exit plán kdykoliv v případě odstoupení Objednatele nebo Poskytovatele od Smlouvy. Vzhledem k možnosti odstoupení Objednatele bez udání důvodu zřejmě ještě před zahájením poskytování Služeb podpory provozu (viz dotaz v bodě 4. výše) může tedy nastat situace, kdy Systém nebude dokončen a tedy nedojde k naplnění odstavce 8.1 „Poskytovatel se zavazuje dle pokynů Objednatele poskytnout veškerou potřebnou součinnost, dokumentaci a informace, účastnit se jednání s Objednatelem a popřípadě třetími osobami za účelem plynulého a řádného převedení všech činností spojených s poskytováním Služeb podpory provozu nebo Rozvoje na Objednatele a/nebo nového poskytovatele, ke kterému dojde po skončení „účinnosti této Smlouvy (dále jen „Exit")?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16647" w:rsidRPr="008F50C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F50C9">
        <w:rPr>
          <w:rFonts w:ascii="Arial" w:hAnsi="Arial" w:cs="Arial"/>
          <w:sz w:val="20"/>
          <w:szCs w:val="20"/>
          <w:lang w:eastAsia="en-US" w:bidi="en-US"/>
        </w:rPr>
        <w:t xml:space="preserve">Jak již bylo uvedeno výše v odpovědi na dotaz č. 4, případná výpověď zadavatele dle odst. 22.6 Smlouvy nebude mít dopad na provádění Díla, Dílo tedy bude dokončeno. Zadavatel požaduje provedení exitu dle čl. 8 Smlouvy i tehdy, pokud by zadavatel vypověděl Smlouvu dle odst. 22.6 a Služby podpory provozu nebyly dle Smlouvy nikdy poskytovány, resp. pokud by zadavatel od Smlouvy odstoupil před zahájením poskytování těchto služeb. V opačném případě by totiž zadavatel nezískal informace nezbytné k převzetí poskytovaných Služeb podpory provozu, resp. k zahájení poskytování Služeb podpory provozu a došlo by tak ke zmaření investice zadavatele. 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16647" w:rsidRPr="003E065C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B16647" w:rsidRPr="00081D33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Bod 14.3.7 a) Smlouvy definuje „proprietární software" následovně: „Jedná se o software renomovaných výrobců, jenž je na trhu běžně dostupný, tj. nabízený na území České republiky alespoň třemi na sobě nezávislými a vzájemně nepropojenými subjekty oprávněnými takovýto software upravovat, a který je v době uzavření smlouvy prokazatelně užíván v produktivním prostředí nejméně u deseti na sobě nezávislých a vzájemně nepropojených subjektů."</w:t>
      </w:r>
    </w:p>
    <w:p w:rsidR="00B16647" w:rsidRPr="00081D33" w:rsidRDefault="00B16647" w:rsidP="00B16647">
      <w:pPr>
        <w:spacing w:before="120" w:after="120" w:line="320" w:lineRule="atLeast"/>
        <w:ind w:left="1416" w:hanging="711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a.</w:t>
      </w:r>
      <w:r w:rsidRPr="00081D33">
        <w:rPr>
          <w:rFonts w:ascii="Arial" w:hAnsi="Arial" w:cs="Arial"/>
          <w:sz w:val="20"/>
          <w:szCs w:val="20"/>
          <w:lang w:eastAsia="en-US" w:bidi="en-US"/>
        </w:rPr>
        <w:tab/>
        <w:t>Lze upřesnit či uvést konkrétní definiční znaky „renomovaného výrobce" dle bodu 14.3.7 a) Smlouvy výše?</w:t>
      </w:r>
    </w:p>
    <w:p w:rsidR="00B16647" w:rsidRPr="00081D33" w:rsidRDefault="00B16647" w:rsidP="00B16647">
      <w:pPr>
        <w:spacing w:before="120" w:after="120" w:line="320" w:lineRule="atLeast"/>
        <w:ind w:left="1416" w:hanging="711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b.</w:t>
      </w:r>
      <w:r w:rsidRPr="00081D33">
        <w:rPr>
          <w:rFonts w:ascii="Arial" w:hAnsi="Arial" w:cs="Arial"/>
          <w:sz w:val="20"/>
          <w:szCs w:val="20"/>
          <w:lang w:eastAsia="en-US" w:bidi="en-US"/>
        </w:rPr>
        <w:tab/>
        <w:t>Souvětí „nabízený na území České republiky alespoň třemi na sobě nezávislými a vzájemně nepropojenými subjekty oprávněnými takovýto software upravovat, a který je v době uzavření smlouvy prokazatelně užíván v produktivním prostředí nejméně u deseti na sobě nezávislých a vzájemně nepropojených subjektů." má dvojí možný výklad.</w:t>
      </w:r>
    </w:p>
    <w:p w:rsidR="00B16647" w:rsidRPr="00081D33" w:rsidRDefault="00B16647" w:rsidP="00B16647">
      <w:pPr>
        <w:spacing w:before="120" w:after="120" w:line="320" w:lineRule="atLeast"/>
        <w:ind w:left="708" w:firstLine="708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buď::</w:t>
      </w:r>
    </w:p>
    <w:p w:rsidR="00B16647" w:rsidRPr="00081D33" w:rsidRDefault="00B16647" w:rsidP="00B16647">
      <w:pPr>
        <w:spacing w:before="120" w:after="120" w:line="320" w:lineRule="atLeast"/>
        <w:ind w:left="2124" w:hanging="708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i.</w:t>
      </w:r>
      <w:r w:rsidRPr="00081D33">
        <w:rPr>
          <w:rFonts w:ascii="Arial" w:hAnsi="Arial" w:cs="Arial"/>
          <w:sz w:val="20"/>
          <w:szCs w:val="20"/>
          <w:lang w:eastAsia="en-US" w:bidi="en-US"/>
        </w:rPr>
        <w:tab/>
        <w:t xml:space="preserve">na území České republiky musí být proprietární software nabízen alespoň třemi na sobě nezávislými a vzájemně nepropojenými subjekty oprávněnými takovýto software upravovat </w:t>
      </w:r>
      <w:r w:rsidRPr="00081D33">
        <w:rPr>
          <w:rFonts w:ascii="Arial" w:hAnsi="Arial" w:cs="Arial"/>
          <w:b/>
          <w:sz w:val="20"/>
          <w:szCs w:val="20"/>
          <w:lang w:eastAsia="en-US" w:bidi="en-US"/>
        </w:rPr>
        <w:t>a současně</w:t>
      </w:r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 na území České republiky je v době uzavření smlouvy tento proprietární software prokazatelně užíván v </w:t>
      </w:r>
      <w:r w:rsidRPr="00081D33">
        <w:rPr>
          <w:rFonts w:ascii="Arial" w:hAnsi="Arial" w:cs="Arial"/>
          <w:sz w:val="20"/>
          <w:szCs w:val="20"/>
          <w:lang w:eastAsia="en-US" w:bidi="en-US"/>
        </w:rPr>
        <w:lastRenderedPageBreak/>
        <w:t>produktivním prostředí nejméně u deseti na sobě nezávislých a vzájemně nepropojených subjektů?</w:t>
      </w:r>
    </w:p>
    <w:p w:rsidR="00B16647" w:rsidRPr="00081D33" w:rsidRDefault="00B16647" w:rsidP="00B16647">
      <w:pPr>
        <w:spacing w:before="120" w:after="120" w:line="320" w:lineRule="atLeast"/>
        <w:ind w:left="708" w:firstLine="708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nebo:</w:t>
      </w:r>
    </w:p>
    <w:p w:rsidR="00B16647" w:rsidRPr="00081D33" w:rsidRDefault="00B16647" w:rsidP="00B16647">
      <w:pPr>
        <w:spacing w:before="120" w:after="120" w:line="320" w:lineRule="atLeast"/>
        <w:ind w:left="2124" w:hanging="708"/>
        <w:jc w:val="both"/>
        <w:rPr>
          <w:rFonts w:ascii="Arial" w:hAnsi="Arial" w:cs="Arial"/>
          <w:sz w:val="20"/>
          <w:szCs w:val="20"/>
          <w:lang w:eastAsia="en-US" w:bidi="en-US"/>
        </w:rPr>
      </w:pPr>
      <w:proofErr w:type="spellStart"/>
      <w:r w:rsidRPr="00081D33">
        <w:rPr>
          <w:rFonts w:ascii="Arial" w:hAnsi="Arial" w:cs="Arial"/>
          <w:sz w:val="20"/>
          <w:szCs w:val="20"/>
          <w:lang w:eastAsia="en-US" w:bidi="en-US"/>
        </w:rPr>
        <w:t>ii</w:t>
      </w:r>
      <w:proofErr w:type="spellEnd"/>
      <w:r w:rsidRPr="00081D33">
        <w:rPr>
          <w:rFonts w:ascii="Arial" w:hAnsi="Arial" w:cs="Arial"/>
          <w:sz w:val="20"/>
          <w:szCs w:val="20"/>
          <w:lang w:eastAsia="en-US" w:bidi="en-US"/>
        </w:rPr>
        <w:t>.</w:t>
      </w:r>
      <w:r w:rsidRPr="00081D33">
        <w:rPr>
          <w:rFonts w:ascii="Arial" w:hAnsi="Arial" w:cs="Arial"/>
          <w:sz w:val="20"/>
          <w:szCs w:val="20"/>
          <w:lang w:eastAsia="en-US" w:bidi="en-US"/>
        </w:rPr>
        <w:tab/>
        <w:t xml:space="preserve">na území České republiky musí být proprietární software nabízen alespoň třemi na sobě nezávislými a vzájemně nepropojenými subjekty oprávněnými takovýto software upravovat </w:t>
      </w:r>
      <w:r w:rsidRPr="00081D33">
        <w:rPr>
          <w:rFonts w:ascii="Arial" w:hAnsi="Arial" w:cs="Arial"/>
          <w:b/>
          <w:sz w:val="20"/>
          <w:szCs w:val="20"/>
          <w:lang w:eastAsia="en-US" w:bidi="en-US"/>
        </w:rPr>
        <w:t>a současně</w:t>
      </w:r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 je v době uzavření smlouvy tento proprietární software prokazatelně užíván v produktivním prostředí nejméně u deseti na sobě nezávislých a vzájemně nepropojených subjektů kdekoliv na světě?</w:t>
      </w:r>
    </w:p>
    <w:p w:rsidR="00B16647" w:rsidRDefault="00B16647" w:rsidP="00B16647">
      <w:pPr>
        <w:spacing w:before="120" w:after="120" w:line="320" w:lineRule="atLeast"/>
        <w:ind w:left="708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Lze upřesnit, který z výše uvedených možných výkladů výše uvedeného ustanovení je správný?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16647" w:rsidRPr="00295B8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95B87">
        <w:rPr>
          <w:rFonts w:ascii="Arial" w:hAnsi="Arial" w:cs="Arial"/>
          <w:sz w:val="20"/>
          <w:szCs w:val="20"/>
          <w:lang w:eastAsia="en-US" w:bidi="en-US"/>
        </w:rPr>
        <w:t xml:space="preserve">Ad a) pojem „renomovaný výrobce“ je definován druhou částí první věty ustanovení odst. 14.3.7 písm. a) </w:t>
      </w:r>
      <w:r w:rsidR="005375AD">
        <w:rPr>
          <w:rFonts w:ascii="Arial" w:hAnsi="Arial" w:cs="Arial"/>
          <w:sz w:val="20"/>
          <w:szCs w:val="20"/>
          <w:lang w:eastAsia="en-US" w:bidi="en-US"/>
        </w:rPr>
        <w:t>Smlouvy</w:t>
      </w:r>
      <w:r w:rsidRPr="00295B87">
        <w:rPr>
          <w:rFonts w:ascii="Arial" w:hAnsi="Arial" w:cs="Arial"/>
          <w:sz w:val="20"/>
          <w:szCs w:val="20"/>
          <w:lang w:eastAsia="en-US" w:bidi="en-US"/>
        </w:rPr>
        <w:t xml:space="preserve">. Jedná se tedy o výrobce, jehož software je na trhu běžně dostupný, tj. je nabízený na území České republiky alespoň třemi na sobě nezávislými a vzájemně nepropojenými subjekty oprávněnými takovýto software upravovat, a který je v době uzavření Smlouvy prokazatelně užíván v produktivním prostředí nejméně u deseti na sobě nezávislých a vzájemně nepropojených subjektů (pozn.: splnění žádných dalších parametrů tedy není zadavatelem požadováno). </w:t>
      </w:r>
    </w:p>
    <w:p w:rsidR="00B16647" w:rsidRPr="00295B8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95B87">
        <w:rPr>
          <w:rFonts w:ascii="Arial" w:hAnsi="Arial" w:cs="Arial"/>
          <w:sz w:val="20"/>
          <w:szCs w:val="20"/>
          <w:lang w:eastAsia="en-US" w:bidi="en-US"/>
        </w:rPr>
        <w:t xml:space="preserve">Ad b) zadavatel má za to, že z gramatického výkladu tohoto ustanovení jednoznačně vyplývá správnost výkladu ad </w:t>
      </w:r>
      <w:proofErr w:type="spellStart"/>
      <w:r w:rsidRPr="00295B87">
        <w:rPr>
          <w:rFonts w:ascii="Arial" w:hAnsi="Arial" w:cs="Arial"/>
          <w:sz w:val="20"/>
          <w:szCs w:val="20"/>
          <w:lang w:eastAsia="en-US" w:bidi="en-US"/>
        </w:rPr>
        <w:t>ii</w:t>
      </w:r>
      <w:proofErr w:type="spellEnd"/>
      <w:r w:rsidRPr="00295B87">
        <w:rPr>
          <w:rFonts w:ascii="Arial" w:hAnsi="Arial" w:cs="Arial"/>
          <w:sz w:val="20"/>
          <w:szCs w:val="20"/>
          <w:lang w:eastAsia="en-US" w:bidi="en-US"/>
        </w:rPr>
        <w:t>), tj. postačí, když bude proprietární software v době uzavření Smlouvy užíván v produktivním prostředí nejméně u deseti na sobě nezávislých a vzájemně nepropojených subjektů kdekoliv na světě (pozn.: zadavatel tedy nepožaduje, aby byl proprietární software užíván v produktivním prostředí nejméně u deseti na sobě nezávislých a vzájemně nepropojených subjektů na území České republiky).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16647" w:rsidRPr="003E065C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Jakým způsobem Zadavatel definuje situace, kdy udělení plných vlastnických a užívacích práv nelze dle odstavce 14.3.7 Smlouvy po Poskytovateli spravedlivě požadovat?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16647" w:rsidRPr="00295B8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95B87">
        <w:rPr>
          <w:rFonts w:ascii="Arial" w:hAnsi="Arial" w:cs="Arial"/>
          <w:sz w:val="20"/>
          <w:szCs w:val="20"/>
          <w:lang w:eastAsia="en-US" w:bidi="en-US"/>
        </w:rPr>
        <w:t xml:space="preserve">Zadavatel k tomuto uvádí, že udělení licence v takto širokém rozsahu nelze po poskytovateli požadovat zejména v případech, kdy by měla být poskytnuta licence k proprietárnímu software dle odst. 14.3.7 písm. a) Smlouvy (tj. pravidelně v případě, kdy by částka uhrazená zadavatelem za poskytnutí licence k software pokrývala pouze malou část nákladů na vývoj takového software, nikoli tedy v případě, kdy by se jednalo o software nově vyvinutý při plnění Smlouvy a na náklady zadavatele). Zadavatel nicméně upozorňuje na ustanovení odst. </w:t>
      </w:r>
      <w:proofErr w:type="gramStart"/>
      <w:r w:rsidRPr="00295B87">
        <w:rPr>
          <w:rFonts w:ascii="Arial" w:hAnsi="Arial" w:cs="Arial"/>
          <w:sz w:val="20"/>
          <w:szCs w:val="20"/>
          <w:lang w:eastAsia="en-US" w:bidi="en-US"/>
        </w:rPr>
        <w:t>14.3.10</w:t>
      </w:r>
      <w:proofErr w:type="gramEnd"/>
      <w:r w:rsidRPr="00295B87">
        <w:rPr>
          <w:rFonts w:ascii="Arial" w:hAnsi="Arial" w:cs="Arial"/>
          <w:sz w:val="20"/>
          <w:szCs w:val="20"/>
          <w:lang w:eastAsia="en-US" w:bidi="en-US"/>
        </w:rPr>
        <w:t xml:space="preserve"> Smlouvy, dle kterého je poskytovatel povinen omezit užití proprietárního software.</w:t>
      </w:r>
    </w:p>
    <w:p w:rsidR="00B16647" w:rsidRDefault="00B16647" w:rsidP="00B16647">
      <w:pPr>
        <w:keepNext/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16647" w:rsidRPr="003E065C" w:rsidRDefault="00B16647" w:rsidP="00B16647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Můžete prosím objasnit význam následující části textu Příloze č. 1 Zadávací dokumentace, v části 5 Technické kvalifikační předpoklady ad 2) část 1. - požadavek na projektového manažera 1: </w:t>
      </w:r>
      <w:hyperlink r:id="rId14" w:history="1">
        <w:r w:rsidRPr="00081D33">
          <w:rPr>
            <w:rStyle w:val="Hypertextovodkaz"/>
            <w:rFonts w:ascii="Arial" w:hAnsi="Arial" w:cs="Arial"/>
            <w:sz w:val="20"/>
            <w:szCs w:val="20"/>
            <w:lang w:eastAsia="en-US" w:bidi="en-US"/>
          </w:rPr>
          <w:t>http://rlsrv008:88/Clients/CZ28742826/001-00/Cause%2QLíbr3rv/Novy%20rozbor/141001Rozbor.docx</w:t>
        </w:r>
      </w:hyperlink>
      <w:r w:rsidRPr="00081D33">
        <w:rPr>
          <w:rFonts w:ascii="Arial" w:hAnsi="Arial" w:cs="Arial"/>
          <w:sz w:val="20"/>
          <w:szCs w:val="20"/>
          <w:lang w:eastAsia="en-US" w:bidi="en-US"/>
        </w:rPr>
        <w:t>. Jedná se o překlep, chybu v textu? Pokud ne, je možné poskytnout nový fungující link?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16647" w:rsidRPr="00040199" w:rsidRDefault="00AE127C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k tomuto uvádí, že k vložení výše uvedeného odkazu do kvalifikační dokumentace došlo </w:t>
      </w:r>
      <w:r w:rsidR="001D7B26">
        <w:rPr>
          <w:rFonts w:ascii="Arial" w:hAnsi="Arial" w:cs="Arial"/>
          <w:sz w:val="20"/>
          <w:szCs w:val="20"/>
          <w:lang w:eastAsia="en-US" w:bidi="en-US"/>
        </w:rPr>
        <w:t xml:space="preserve">zřejmou </w:t>
      </w:r>
      <w:r>
        <w:rPr>
          <w:rFonts w:ascii="Arial" w:hAnsi="Arial" w:cs="Arial"/>
          <w:sz w:val="20"/>
          <w:szCs w:val="20"/>
          <w:lang w:eastAsia="en-US" w:bidi="en-US"/>
        </w:rPr>
        <w:t>písařskou chybou</w:t>
      </w:r>
      <w:r w:rsidR="00EB42C5">
        <w:rPr>
          <w:rFonts w:ascii="Arial" w:hAnsi="Arial" w:cs="Arial"/>
          <w:sz w:val="20"/>
          <w:szCs w:val="20"/>
          <w:lang w:eastAsia="en-US" w:bidi="en-US"/>
        </w:rPr>
        <w:t xml:space="preserve">, odkazovaný dokument neobsahuje žádné další požadavky zadavatele </w:t>
      </w:r>
      <w:r w:rsidR="00C060B8">
        <w:rPr>
          <w:rFonts w:ascii="Arial" w:hAnsi="Arial" w:cs="Arial"/>
          <w:sz w:val="20"/>
          <w:szCs w:val="20"/>
          <w:lang w:eastAsia="en-US" w:bidi="en-US"/>
        </w:rPr>
        <w:t>vztahující se k této veřejné zakázce</w:t>
      </w:r>
      <w:r w:rsidR="00BE1EE0">
        <w:rPr>
          <w:rFonts w:ascii="Arial" w:hAnsi="Arial" w:cs="Arial"/>
          <w:sz w:val="20"/>
          <w:szCs w:val="20"/>
          <w:lang w:eastAsia="en-US" w:bidi="en-US"/>
        </w:rPr>
        <w:t xml:space="preserve"> ani jakékoli informace relevantní pro tuto veřejnou zakázku</w:t>
      </w:r>
      <w:r w:rsidR="00EB42C5"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B16647" w:rsidRDefault="00B16647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16647" w:rsidRPr="003E065C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B16647" w:rsidRPr="00081D33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Dotaz k Příloze č. 1 - Kvalifikační dokumentace, kapitole 5. TECHNICKÉ KVALIFIKAČNÍ PŘEDPOKLADY, konkrétně ke kvalifikačním předpokladům na členy realizačního týmu. Dotaz je vztažen k požadavkům všech členů realizačního týmu, nicméně podstatu dotazu deklarujeme na příkladu požadavků na Projektového manažera 1 a 2.</w:t>
      </w:r>
    </w:p>
    <w:p w:rsidR="00B16647" w:rsidRPr="00081D33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V případě požadavků na Projektového manažera 1 je mimo jiné uvedeno:</w:t>
      </w:r>
    </w:p>
    <w:p w:rsidR="00B16647" w:rsidRPr="00081D33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"zkušenost s pozicí projektového manažera nebo obdobné roli alespoň na jakémkoliv 1 projektu, který naplní všechny znaky (předmět, počet uživatelů a finanční objem) „významné dodávky" v oblasti vytvoření/dodávky informačních systémů dle ustanovení ad 1) výše;"</w:t>
      </w:r>
    </w:p>
    <w:p w:rsidR="00B16647" w:rsidRPr="00081D33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V případě požadavků na Projektového manažera 2 je mimo jiné uvedeno:</w:t>
      </w:r>
    </w:p>
    <w:p w:rsidR="00B16647" w:rsidRPr="00081D33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"zkušenost s pozicí projektového manažera nebo obdobné roli alespoň na jakémkoliv 1 projektu, který naplní znaky (předmět a finanční objem) „významné dodávky" v oblasti vytvoření/dodávky informačních systémů dle ustanovení ad 1) výše;"</w:t>
      </w:r>
    </w:p>
    <w:p w:rsidR="00B16647" w:rsidRPr="00081D33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Rozumíme požadavku správně tak, že Projektový manažer 1 má z definice "významné zakázky" splňovat pouze vyjmenované znaky, tj. "předmět, počet uživatelů a finanční objem" a Projektový manažer 2 má z definice "významné zakázky" splňovat pouze vyjmenované znaky "předmět a finanční objem"? Tj. např. v žádném z vyjmenovaných případů nemusí "alespoň jakýkoliv 1 projekt" splňovat podmínku realizace projektu v posledních 3 letech, atd., viz definice "významné zakázky" v kapitole "Ad 1)" na straně 8 "Přílohy č. 1 - Kvalifikační dokumentace"?</w:t>
      </w:r>
    </w:p>
    <w:p w:rsid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Dále rozumíme požadavku správně tak, že má znak "počet uživatelů" u Projektového manažera 1 (a současně u všech ostatních rolí) stejný význam, jako znak "aktivních klientů", který je specifikován v prvním odstavci kapitoly "Ad 1)" na straně 8 "Přílohy č. 1 - Kvalifikační dokumentace"?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565128" w:rsidRDefault="005E4848" w:rsidP="00B16647">
      <w:pPr>
        <w:spacing w:before="120" w:after="120" w:line="32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k tomuto uvádí, že Projektový manažer 1 má mít zkušenost s pozicí projektového manažera nebo obdobn</w:t>
      </w:r>
      <w:r w:rsidR="005C5786">
        <w:rPr>
          <w:rFonts w:ascii="Arial" w:hAnsi="Arial" w:cs="Arial"/>
          <w:sz w:val="20"/>
          <w:szCs w:val="20"/>
          <w:lang w:eastAsia="en-US" w:bidi="en-US"/>
        </w:rPr>
        <w:t>ou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rol</w:t>
      </w:r>
      <w:r w:rsidR="005C5786">
        <w:rPr>
          <w:rFonts w:ascii="Arial" w:hAnsi="Arial" w:cs="Arial"/>
          <w:sz w:val="20"/>
          <w:szCs w:val="20"/>
          <w:lang w:eastAsia="en-US" w:bidi="en-US"/>
        </w:rPr>
        <w:t xml:space="preserve">í </w:t>
      </w:r>
      <w:r>
        <w:rPr>
          <w:rFonts w:ascii="Arial" w:hAnsi="Arial" w:cs="Arial"/>
          <w:bCs/>
          <w:sz w:val="20"/>
          <w:szCs w:val="20"/>
        </w:rPr>
        <w:t xml:space="preserve">na alespoň 1 projektu, který </w:t>
      </w:r>
      <w:r w:rsidRPr="00565128">
        <w:rPr>
          <w:rFonts w:ascii="Arial" w:hAnsi="Arial" w:cs="Arial"/>
          <w:bCs/>
          <w:sz w:val="20"/>
          <w:szCs w:val="20"/>
        </w:rPr>
        <w:t>naplní všechny znaky</w:t>
      </w:r>
      <w:r>
        <w:rPr>
          <w:rFonts w:ascii="Arial" w:hAnsi="Arial" w:cs="Arial"/>
          <w:bCs/>
          <w:sz w:val="20"/>
          <w:szCs w:val="20"/>
        </w:rPr>
        <w:t xml:space="preserve"> (předmět, počet uživatelů a finanční objem) „</w:t>
      </w:r>
      <w:r>
        <w:rPr>
          <w:rFonts w:ascii="Arial" w:hAnsi="Arial" w:cs="Arial"/>
          <w:bCs/>
          <w:i/>
          <w:sz w:val="20"/>
          <w:szCs w:val="20"/>
        </w:rPr>
        <w:t>významné dodávky</w:t>
      </w:r>
      <w:r>
        <w:rPr>
          <w:rFonts w:ascii="Arial" w:hAnsi="Arial" w:cs="Arial"/>
          <w:bCs/>
          <w:sz w:val="20"/>
          <w:szCs w:val="20"/>
        </w:rPr>
        <w:t xml:space="preserve">“ v oblasti vytvoření/dodávky informačních systémů dle ustanovení čl. 5 ad 1) Přílohy č. 1 zadávací dokumentace – kvalifikační dokumentace. Dodávka, na </w:t>
      </w:r>
      <w:r>
        <w:rPr>
          <w:rFonts w:ascii="Arial" w:hAnsi="Arial" w:cs="Arial"/>
          <w:bCs/>
          <w:sz w:val="20"/>
          <w:szCs w:val="20"/>
        </w:rPr>
        <w:lastRenderedPageBreak/>
        <w:t xml:space="preserve">které se Projektový manažer 1 podílel, tak nemusí být realizována v posledních třech letech a tento požadavek může být prokázán také dodávkou, která byla realizována dříve. </w:t>
      </w:r>
      <w:r w:rsidR="00940CCC">
        <w:rPr>
          <w:rFonts w:ascii="Arial" w:hAnsi="Arial" w:cs="Arial"/>
          <w:bCs/>
          <w:sz w:val="20"/>
          <w:szCs w:val="20"/>
        </w:rPr>
        <w:t xml:space="preserve">Požadovaný finanční objem však musí být </w:t>
      </w:r>
      <w:r w:rsidR="00010437">
        <w:rPr>
          <w:rFonts w:ascii="Arial" w:hAnsi="Arial" w:cs="Arial"/>
          <w:bCs/>
          <w:sz w:val="20"/>
          <w:szCs w:val="20"/>
        </w:rPr>
        <w:t xml:space="preserve">vždy </w:t>
      </w:r>
      <w:r w:rsidR="00940CCC">
        <w:rPr>
          <w:rFonts w:ascii="Arial" w:hAnsi="Arial" w:cs="Arial"/>
          <w:bCs/>
          <w:sz w:val="20"/>
          <w:szCs w:val="20"/>
        </w:rPr>
        <w:t xml:space="preserve">naplněn za období 3 let. </w:t>
      </w:r>
    </w:p>
    <w:p w:rsidR="00B16647" w:rsidRDefault="00803313" w:rsidP="00B16647">
      <w:pPr>
        <w:spacing w:before="120" w:after="120" w:line="32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Naopak</w:t>
      </w:r>
      <w:r w:rsidR="000D3649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co se týče pozice Projektový manažer 2, tak pro splnění požadovaných kvalifikačních předpokladů není nezbytné, aby dodávka, na které se Projektový manažer 2 podílel, </w:t>
      </w:r>
      <w:r w:rsidR="00565128">
        <w:rPr>
          <w:rFonts w:ascii="Arial" w:hAnsi="Arial" w:cs="Arial"/>
          <w:bCs/>
          <w:sz w:val="20"/>
          <w:szCs w:val="20"/>
        </w:rPr>
        <w:t>splňovala</w:t>
      </w:r>
      <w:r>
        <w:rPr>
          <w:rFonts w:ascii="Arial" w:hAnsi="Arial" w:cs="Arial"/>
          <w:bCs/>
          <w:sz w:val="20"/>
          <w:szCs w:val="20"/>
        </w:rPr>
        <w:t xml:space="preserve"> znak minimálního počtu uživatelů dle ustanovení čl. 5 ad 1) Přílohy č. 1 zadávací dokumentace – kvalifikační dokumentace.</w:t>
      </w:r>
    </w:p>
    <w:p w:rsidR="005C5786" w:rsidRPr="00040199" w:rsidRDefault="005C5786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Zadavatel dále potvrzuje, že znak „počet uživatelů“ má </w:t>
      </w:r>
      <w:r w:rsidR="0071449B">
        <w:rPr>
          <w:rFonts w:ascii="Arial" w:hAnsi="Arial" w:cs="Arial"/>
          <w:bCs/>
          <w:sz w:val="20"/>
          <w:szCs w:val="20"/>
        </w:rPr>
        <w:t>pro tyto účely stejný</w:t>
      </w:r>
      <w:r>
        <w:rPr>
          <w:rFonts w:ascii="Arial" w:hAnsi="Arial" w:cs="Arial"/>
          <w:bCs/>
          <w:sz w:val="20"/>
          <w:szCs w:val="20"/>
        </w:rPr>
        <w:t xml:space="preserve"> význam jako znak „aktivních klientů“.</w:t>
      </w:r>
    </w:p>
    <w:p w:rsidR="00B16647" w:rsidRPr="00C47613" w:rsidRDefault="00B16647" w:rsidP="00B16647">
      <w:pPr>
        <w:spacing w:before="120" w:after="120" w:line="320" w:lineRule="atLeas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B16647" w:rsidRPr="003E065C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B16647" w:rsidRPr="00081D33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Dle čl. 5 "Technické kvalifikační předpoklady", část "organizační schéma - struktura realizačního týmu" Přílohy č. 1 Zadávací dokumentace je v popisu požadavků na (i) následující členy realizačního týmu: "Projektový manažer 1, Architekt informačního systému 1, Analytik 1, Databázový specialista 1, Migrační specialista 1 a Manažer servisní podpory" uveden následující text: "který naplní všechny znaky (předmět, počet uživatelů a finanční objem) „významné dodávky" v oblasti vytvoření/dodávky informačních systémů dle ustanovení ad 1) výše"</w:t>
      </w:r>
    </w:p>
    <w:p w:rsidR="00B16647" w:rsidRPr="00081D33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a (</w:t>
      </w:r>
      <w:proofErr w:type="spellStart"/>
      <w:r w:rsidRPr="00081D33">
        <w:rPr>
          <w:rFonts w:ascii="Arial" w:hAnsi="Arial" w:cs="Arial"/>
          <w:sz w:val="20"/>
          <w:szCs w:val="20"/>
          <w:lang w:eastAsia="en-US" w:bidi="en-US"/>
        </w:rPr>
        <w:t>ii</w:t>
      </w:r>
      <w:proofErr w:type="spellEnd"/>
      <w:r w:rsidRPr="00081D33">
        <w:rPr>
          <w:rFonts w:ascii="Arial" w:hAnsi="Arial" w:cs="Arial"/>
          <w:sz w:val="20"/>
          <w:szCs w:val="20"/>
          <w:lang w:eastAsia="en-US" w:bidi="en-US"/>
        </w:rPr>
        <w:t>) v případě následujících členů realizačního týmu:</w:t>
      </w:r>
      <w:r w:rsidRPr="00081D33">
        <w:rPr>
          <w:rFonts w:ascii="Arial" w:hAnsi="Arial" w:cs="Arial"/>
          <w:sz w:val="20"/>
          <w:szCs w:val="20"/>
          <w:lang w:eastAsia="en-US" w:bidi="en-US"/>
        </w:rPr>
        <w:tab/>
        <w:t xml:space="preserve"> "Projektový manažer 2, Architekt informačního systému 2, Analytik 2, Databázový specialista 2, Migrační specialista 2" je pak uveden následující text: "který naplní znaky (předmět, počet uživatelů a finanční objem) „významné dodávky“ v oblasti vytvoření/dodávky informačních systémů dle ustanovení ad 1) výše"</w:t>
      </w:r>
    </w:p>
    <w:p w:rsid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Prosím vysvětlete, zda v případě ad i) výše uvedený požadavek zahrnuje splnění veškerých znaků významné zakázky uvedených v čl. 5 "Technické kvalifikační předpoklady", část "Seznam významných dodávek" Přílohy č. 1 Zadávací dokumentace v bodě ad 1) a v případě uvedeném ad </w:t>
      </w:r>
      <w:proofErr w:type="spellStart"/>
      <w:r w:rsidRPr="00081D33">
        <w:rPr>
          <w:rFonts w:ascii="Arial" w:hAnsi="Arial" w:cs="Arial"/>
          <w:sz w:val="20"/>
          <w:szCs w:val="20"/>
          <w:lang w:eastAsia="en-US" w:bidi="en-US"/>
        </w:rPr>
        <w:t>ii</w:t>
      </w:r>
      <w:proofErr w:type="spellEnd"/>
      <w:r w:rsidRPr="00081D33">
        <w:rPr>
          <w:rFonts w:ascii="Arial" w:hAnsi="Arial" w:cs="Arial"/>
          <w:sz w:val="20"/>
          <w:szCs w:val="20"/>
          <w:lang w:eastAsia="en-US" w:bidi="en-US"/>
        </w:rPr>
        <w:t>) výše pak zahrnuje pouze splnění znaků vyjmenovaných v závorce (předmět a finanční objem)?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16647" w:rsidRPr="00C47613" w:rsidRDefault="00AB005B" w:rsidP="00B16647">
      <w:pPr>
        <w:spacing w:before="120" w:after="120" w:line="320" w:lineRule="atLeast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="00295B87">
        <w:rPr>
          <w:rFonts w:ascii="Arial" w:hAnsi="Arial" w:cs="Arial"/>
          <w:sz w:val="20"/>
          <w:szCs w:val="20"/>
          <w:lang w:eastAsia="en-US" w:bidi="en-US"/>
        </w:rPr>
        <w:t xml:space="preserve">odkazuje Uchazeče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na odpověď na dotaz č. </w:t>
      </w:r>
      <w:r w:rsidR="0071449B">
        <w:rPr>
          <w:rFonts w:ascii="Arial" w:hAnsi="Arial" w:cs="Arial"/>
          <w:sz w:val="20"/>
          <w:szCs w:val="20"/>
          <w:lang w:eastAsia="en-US" w:bidi="en-US"/>
        </w:rPr>
        <w:t>9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poskytnutou v rámci těchto dodatečných informací, v níž podrobně popsal rozdíl mezi dvěma výše uvedenými požadavky zadavatele. 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16647" w:rsidRPr="003E065C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V Příloze č. 2 Zadávací dokumentace "závazný vzor Smlouvy" je v její Příloze č. 3 "Realizační tým Poskytovatele" uvedena tabulka zahrnující šest členů realizačního týmu. Očekává Zadavatel, že Uchazeč tuto tabulku rozšíří v souladu s požadovaným počtem členů realizačního týmu dle čl. 5 "Technické kvalifikační předpoklady", část "organizační schéma - struktura realizačního týmu" Přílohy č. 1 Zadávací dokumentace? Případně má Uchazeč z osob tvořících realizační tým dle čl. 5 "Technické kvalifikační předpoklady", část "organizační schéma - struktura realizačního týmu" Přílohy č. 1 Zadávací dokumentace vybrat šest těchto osob a doplnit je do uvedené tabulky? Dle jakého klíče má Uchazeč výběr těchto osob provést?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16647" w:rsidRPr="00040199" w:rsidRDefault="0080788A" w:rsidP="00B166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lastRenderedPageBreak/>
        <w:t>Zadavatel potvrzuje, že uchazeč je oprávněn rozšířit</w:t>
      </w:r>
      <w:r w:rsidR="00475C4B">
        <w:rPr>
          <w:rFonts w:ascii="Arial" w:hAnsi="Arial" w:cs="Arial"/>
          <w:sz w:val="20"/>
          <w:szCs w:val="20"/>
          <w:lang w:eastAsia="en-US" w:bidi="en-US"/>
        </w:rPr>
        <w:t xml:space="preserve"> realizační tým uvedený v Příloze č. 3 Smlouvy (6 osob) o další osoby, jimiž uchazeč prokázal splnění kvalifikace (11 osob). Takováto úprava nebude považována za nepřípustnou změnu Smlouvy</w:t>
      </w:r>
      <w:r w:rsidR="007C1622">
        <w:rPr>
          <w:rFonts w:ascii="Arial" w:hAnsi="Arial" w:cs="Arial"/>
          <w:sz w:val="20"/>
          <w:szCs w:val="20"/>
          <w:lang w:eastAsia="en-US" w:bidi="en-US"/>
        </w:rPr>
        <w:t xml:space="preserve"> a zadavatel ji očekává</w:t>
      </w:r>
      <w:r w:rsidR="00475C4B">
        <w:rPr>
          <w:rFonts w:ascii="Arial" w:hAnsi="Arial" w:cs="Arial"/>
          <w:sz w:val="20"/>
          <w:szCs w:val="20"/>
          <w:lang w:eastAsia="en-US" w:bidi="en-US"/>
        </w:rPr>
        <w:t xml:space="preserve">. Zadavatel považuje toto doplnění za vhodné, a to </w:t>
      </w:r>
      <w:r w:rsidR="000C4B7A">
        <w:rPr>
          <w:rFonts w:ascii="Arial" w:hAnsi="Arial" w:cs="Arial"/>
          <w:sz w:val="20"/>
          <w:szCs w:val="20"/>
          <w:lang w:eastAsia="en-US" w:bidi="en-US"/>
        </w:rPr>
        <w:t xml:space="preserve">zejména </w:t>
      </w:r>
      <w:r w:rsidR="00475C4B">
        <w:rPr>
          <w:rFonts w:ascii="Arial" w:hAnsi="Arial" w:cs="Arial"/>
          <w:sz w:val="20"/>
          <w:szCs w:val="20"/>
          <w:lang w:eastAsia="en-US" w:bidi="en-US"/>
        </w:rPr>
        <w:t>s ohledem na povinnost poskytovatele – vybraného uchazeče zajistit účast členů realizačního týmu na poskytování veškerého plnění</w:t>
      </w:r>
      <w:r w:rsidR="006351D7">
        <w:rPr>
          <w:rFonts w:ascii="Arial" w:hAnsi="Arial" w:cs="Arial"/>
          <w:sz w:val="20"/>
          <w:szCs w:val="20"/>
          <w:lang w:eastAsia="en-US" w:bidi="en-US"/>
        </w:rPr>
        <w:t xml:space="preserve"> (z něhož část je poskytována v režimu 24/7)</w:t>
      </w:r>
      <w:r w:rsidR="00475C4B">
        <w:rPr>
          <w:rFonts w:ascii="Arial" w:hAnsi="Arial" w:cs="Arial"/>
          <w:sz w:val="20"/>
          <w:szCs w:val="20"/>
          <w:lang w:eastAsia="en-US" w:bidi="en-US"/>
        </w:rPr>
        <w:t xml:space="preserve"> dle </w:t>
      </w:r>
      <w:r w:rsidR="006351D7">
        <w:rPr>
          <w:rFonts w:ascii="Arial" w:hAnsi="Arial" w:cs="Arial"/>
          <w:sz w:val="20"/>
          <w:szCs w:val="20"/>
          <w:lang w:eastAsia="en-US" w:bidi="en-US"/>
        </w:rPr>
        <w:t>S</w:t>
      </w:r>
      <w:r w:rsidR="00475C4B">
        <w:rPr>
          <w:rFonts w:ascii="Arial" w:hAnsi="Arial" w:cs="Arial"/>
          <w:sz w:val="20"/>
          <w:szCs w:val="20"/>
          <w:lang w:eastAsia="en-US" w:bidi="en-US"/>
        </w:rPr>
        <w:t>mlouvy (srov. odst. 3.7 Závazného vzoru Smlouvy</w:t>
      </w:r>
      <w:r w:rsidR="0059685C">
        <w:rPr>
          <w:rFonts w:ascii="Arial" w:hAnsi="Arial" w:cs="Arial"/>
          <w:sz w:val="20"/>
          <w:szCs w:val="20"/>
          <w:lang w:eastAsia="en-US" w:bidi="en-US"/>
        </w:rPr>
        <w:t>)</w:t>
      </w:r>
      <w:r w:rsidR="00475C4B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59685C">
        <w:rPr>
          <w:rFonts w:ascii="Arial" w:hAnsi="Arial" w:cs="Arial"/>
          <w:sz w:val="20"/>
          <w:szCs w:val="20"/>
          <w:lang w:eastAsia="en-US" w:bidi="en-US"/>
        </w:rPr>
        <w:t xml:space="preserve">Zadavatel však uvádí, že výše uvedené rozšíření realizačního týmu v Příloze č. 3 </w:t>
      </w:r>
      <w:r w:rsidR="006351D7">
        <w:rPr>
          <w:rFonts w:ascii="Arial" w:hAnsi="Arial" w:cs="Arial"/>
          <w:sz w:val="20"/>
          <w:szCs w:val="20"/>
          <w:lang w:eastAsia="en-US" w:bidi="en-US"/>
        </w:rPr>
        <w:t>S</w:t>
      </w:r>
      <w:r w:rsidR="0059685C">
        <w:rPr>
          <w:rFonts w:ascii="Arial" w:hAnsi="Arial" w:cs="Arial"/>
          <w:sz w:val="20"/>
          <w:szCs w:val="20"/>
          <w:lang w:eastAsia="en-US" w:bidi="en-US"/>
        </w:rPr>
        <w:t>mlouvy není povinné</w:t>
      </w:r>
      <w:r w:rsidR="009E2381">
        <w:rPr>
          <w:rFonts w:ascii="Arial" w:hAnsi="Arial" w:cs="Arial"/>
          <w:sz w:val="20"/>
          <w:szCs w:val="20"/>
          <w:lang w:eastAsia="en-US" w:bidi="en-US"/>
        </w:rPr>
        <w:t xml:space="preserve"> a výběr šesti osob (z 11 osob, jimiž bylo prokazováno splnění technických kvalifikačních předpokladů) je plně na uvážení </w:t>
      </w:r>
      <w:r w:rsidR="006351D7">
        <w:rPr>
          <w:rFonts w:ascii="Arial" w:hAnsi="Arial" w:cs="Arial"/>
          <w:sz w:val="20"/>
          <w:szCs w:val="20"/>
          <w:lang w:eastAsia="en-US" w:bidi="en-US"/>
        </w:rPr>
        <w:t>uchazeče</w:t>
      </w:r>
      <w:r w:rsidR="0059685C"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295B87" w:rsidRDefault="00295B87" w:rsidP="00B166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16647" w:rsidRPr="003E065C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Ve výše uvedené tabulce (Příloha č. 2 Zadávací dokumentace "závazný vzor Smlouvy", Příloha č. 3 "Realizační tým Poskytovatele") v části "Člen realizačního týmu" uvedeno [DOPLNÍ UCHAZEČ]. Jaké údaje má Uchazeč dle očekávání Zadavatele v této části tabulky doplnit?</w:t>
      </w:r>
    </w:p>
    <w:p w:rsidR="00B16647" w:rsidRPr="00040199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16647" w:rsidRPr="00040199" w:rsidRDefault="000D411E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očekává, že uchazeči v této kolonce specifikují </w:t>
      </w:r>
      <w:r w:rsidR="00921CCD">
        <w:rPr>
          <w:rFonts w:ascii="Arial" w:hAnsi="Arial" w:cs="Arial"/>
          <w:sz w:val="20"/>
          <w:szCs w:val="20"/>
          <w:lang w:eastAsia="en-US" w:bidi="en-US"/>
        </w:rPr>
        <w:t xml:space="preserve">pracovní zařazení této osoby a </w:t>
      </w:r>
      <w:r>
        <w:rPr>
          <w:rFonts w:ascii="Arial" w:hAnsi="Arial" w:cs="Arial"/>
          <w:sz w:val="20"/>
          <w:szCs w:val="20"/>
          <w:lang w:eastAsia="en-US" w:bidi="en-US"/>
        </w:rPr>
        <w:t>název pracovní pozice, kterou tato osoba vykonává ve vztahu k</w:t>
      </w:r>
      <w:r w:rsidR="00921CCD">
        <w:rPr>
          <w:rFonts w:ascii="Arial" w:hAnsi="Arial" w:cs="Arial"/>
          <w:sz w:val="20"/>
          <w:szCs w:val="20"/>
          <w:lang w:eastAsia="en-US" w:bidi="en-US"/>
        </w:rPr>
        <w:t> uchazeči</w:t>
      </w:r>
      <w:r>
        <w:rPr>
          <w:rFonts w:ascii="Arial" w:hAnsi="Arial" w:cs="Arial"/>
          <w:sz w:val="20"/>
          <w:szCs w:val="20"/>
          <w:lang w:eastAsia="en-US" w:bidi="en-US"/>
        </w:rPr>
        <w:t>. Zadavatel nicméně na vyplnění této kolonky netrvá</w:t>
      </w:r>
      <w:r w:rsidR="00DB3469">
        <w:rPr>
          <w:rFonts w:ascii="Arial" w:hAnsi="Arial" w:cs="Arial"/>
          <w:sz w:val="20"/>
          <w:szCs w:val="20"/>
          <w:lang w:eastAsia="en-US" w:bidi="en-US"/>
        </w:rPr>
        <w:t xml:space="preserve"> (lze ji tak odstranit</w:t>
      </w:r>
      <w:r w:rsidR="00921CCD">
        <w:rPr>
          <w:rFonts w:ascii="Arial" w:hAnsi="Arial" w:cs="Arial"/>
          <w:sz w:val="20"/>
          <w:szCs w:val="20"/>
          <w:lang w:eastAsia="en-US" w:bidi="en-US"/>
        </w:rPr>
        <w:t xml:space="preserve"> bez náhrady</w:t>
      </w:r>
      <w:r w:rsidR="00DB3469">
        <w:rPr>
          <w:rFonts w:ascii="Arial" w:hAnsi="Arial" w:cs="Arial"/>
          <w:sz w:val="20"/>
          <w:szCs w:val="20"/>
          <w:lang w:eastAsia="en-US" w:bidi="en-US"/>
        </w:rPr>
        <w:t xml:space="preserve">). </w:t>
      </w:r>
    </w:p>
    <w:p w:rsidR="00B16647" w:rsidRDefault="00B16647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B16647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Úvod k dotazům č. 13 - 15</w:t>
      </w:r>
      <w:r w:rsidR="00262849" w:rsidRPr="00040199">
        <w:rPr>
          <w:rFonts w:ascii="Arial" w:hAnsi="Arial" w:cs="Arial"/>
          <w:sz w:val="20"/>
          <w:szCs w:val="20"/>
        </w:rPr>
        <w:t>:</w:t>
      </w:r>
    </w:p>
    <w:p w:rsidR="00B16647" w:rsidRP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16647">
        <w:rPr>
          <w:rFonts w:ascii="Arial" w:hAnsi="Arial" w:cs="Arial"/>
          <w:sz w:val="20"/>
          <w:szCs w:val="20"/>
        </w:rPr>
        <w:t>Zadavatel v</w:t>
      </w:r>
      <w:r>
        <w:rPr>
          <w:rFonts w:ascii="Arial" w:hAnsi="Arial" w:cs="Arial"/>
          <w:sz w:val="20"/>
          <w:szCs w:val="20"/>
        </w:rPr>
        <w:t xml:space="preserve"> </w:t>
      </w:r>
      <w:r w:rsidRPr="00B16647">
        <w:rPr>
          <w:rFonts w:ascii="Arial" w:hAnsi="Arial" w:cs="Arial"/>
          <w:sz w:val="20"/>
          <w:szCs w:val="20"/>
        </w:rPr>
        <w:t>Zadávací d</w:t>
      </w:r>
      <w:r>
        <w:rPr>
          <w:rFonts w:ascii="Arial" w:hAnsi="Arial" w:cs="Arial"/>
          <w:sz w:val="20"/>
          <w:szCs w:val="20"/>
        </w:rPr>
        <w:t>okumentaci (dále též „ZD“)</w:t>
      </w:r>
      <w:r w:rsidRPr="00B16647">
        <w:rPr>
          <w:rFonts w:ascii="Arial" w:hAnsi="Arial" w:cs="Arial"/>
          <w:sz w:val="20"/>
          <w:szCs w:val="20"/>
        </w:rPr>
        <w:t xml:space="preserve">, příloha </w:t>
      </w:r>
      <w:proofErr w:type="gramStart"/>
      <w:r w:rsidRPr="00B16647">
        <w:rPr>
          <w:rFonts w:ascii="Arial" w:hAnsi="Arial" w:cs="Arial"/>
          <w:sz w:val="20"/>
          <w:szCs w:val="20"/>
        </w:rPr>
        <w:t>č.1 Kvalifikační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B16647">
        <w:rPr>
          <w:rFonts w:ascii="Arial" w:hAnsi="Arial" w:cs="Arial"/>
          <w:sz w:val="20"/>
          <w:szCs w:val="20"/>
        </w:rPr>
        <w:t>dokumentace, kap.5 uvádí:</w:t>
      </w:r>
    </w:p>
    <w:p w:rsidR="00B16647" w:rsidRP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proofErr w:type="gramStart"/>
      <w:r w:rsidRPr="00B16647">
        <w:rPr>
          <w:rFonts w:ascii="Arial" w:hAnsi="Arial" w:cs="Arial"/>
          <w:sz w:val="20"/>
          <w:szCs w:val="20"/>
        </w:rPr>
        <w:t>,,</w:t>
      </w:r>
      <w:r w:rsidRPr="00B16647">
        <w:rPr>
          <w:rFonts w:ascii="Arial" w:hAnsi="Arial" w:cs="Arial"/>
          <w:i/>
          <w:sz w:val="20"/>
          <w:szCs w:val="20"/>
        </w:rPr>
        <w:t>... veškeré</w:t>
      </w:r>
      <w:proofErr w:type="gramEnd"/>
      <w:r w:rsidRPr="00B16647">
        <w:rPr>
          <w:rFonts w:ascii="Arial" w:hAnsi="Arial" w:cs="Arial"/>
          <w:i/>
          <w:sz w:val="20"/>
          <w:szCs w:val="20"/>
        </w:rPr>
        <w:t xml:space="preserve"> tyto dodávky budou svým předmětem spadat do významných dodávek požadovaných zadavatelem (vytvoření/dodávka informačních systémů zpracovávajících agendy zahrnující správní a finanční procesy) a pokud předmětem každé z těchto významných dodávek byla komplexní dodávka informačního systému. </w:t>
      </w:r>
      <w:r w:rsidRPr="00B16647">
        <w:rPr>
          <w:rFonts w:ascii="Arial" w:hAnsi="Arial" w:cs="Arial"/>
          <w:sz w:val="20"/>
          <w:szCs w:val="20"/>
        </w:rPr>
        <w:t>,,</w:t>
      </w:r>
    </w:p>
    <w:p w:rsidR="00A26581" w:rsidRPr="00B16647" w:rsidRDefault="00B16647" w:rsidP="00B166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16647">
        <w:rPr>
          <w:rFonts w:ascii="Arial" w:hAnsi="Arial" w:cs="Arial"/>
          <w:sz w:val="20"/>
          <w:szCs w:val="20"/>
        </w:rPr>
        <w:t xml:space="preserve">Uchazeč nikde v ZD nenalezl definici nebo popis významu požadavku </w:t>
      </w:r>
      <w:proofErr w:type="gramStart"/>
      <w:r w:rsidRPr="00B16647">
        <w:rPr>
          <w:rFonts w:ascii="Arial" w:hAnsi="Arial" w:cs="Arial"/>
          <w:sz w:val="20"/>
          <w:szCs w:val="20"/>
        </w:rPr>
        <w:t>Zadavatele</w:t>
      </w:r>
      <w:r>
        <w:rPr>
          <w:rFonts w:ascii="Arial" w:hAnsi="Arial" w:cs="Arial"/>
          <w:sz w:val="20"/>
          <w:szCs w:val="20"/>
        </w:rPr>
        <w:t xml:space="preserve"> </w:t>
      </w:r>
      <w:r w:rsidRPr="00B16647">
        <w:rPr>
          <w:rFonts w:ascii="Arial" w:hAnsi="Arial" w:cs="Arial"/>
          <w:sz w:val="20"/>
          <w:szCs w:val="20"/>
        </w:rPr>
        <w:t>,,</w:t>
      </w:r>
      <w:r w:rsidRPr="00B16647">
        <w:rPr>
          <w:rFonts w:ascii="Arial" w:hAnsi="Arial" w:cs="Arial"/>
          <w:b/>
          <w:i/>
          <w:sz w:val="20"/>
          <w:szCs w:val="20"/>
        </w:rPr>
        <w:t>správní</w:t>
      </w:r>
      <w:proofErr w:type="gramEnd"/>
      <w:r w:rsidRPr="00B16647">
        <w:rPr>
          <w:rFonts w:ascii="Arial" w:hAnsi="Arial" w:cs="Arial"/>
          <w:b/>
          <w:i/>
          <w:sz w:val="20"/>
          <w:szCs w:val="20"/>
        </w:rPr>
        <w:t xml:space="preserve"> a finanční procesy</w:t>
      </w:r>
      <w:r w:rsidRPr="00B16647">
        <w:rPr>
          <w:rFonts w:ascii="Arial" w:hAnsi="Arial" w:cs="Arial"/>
          <w:sz w:val="20"/>
          <w:szCs w:val="20"/>
        </w:rPr>
        <w:t>"</w:t>
      </w:r>
    </w:p>
    <w:p w:rsidR="00A26581" w:rsidRPr="00040199" w:rsidRDefault="00A26581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AB2FA8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9E78D9"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EA6299" w:rsidRPr="00EA6299" w:rsidRDefault="00EA6299" w:rsidP="00EA629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proofErr w:type="gramStart"/>
      <w:r w:rsidRPr="00EA6299">
        <w:rPr>
          <w:rFonts w:ascii="Arial" w:hAnsi="Arial" w:cs="Arial"/>
          <w:sz w:val="20"/>
          <w:szCs w:val="20"/>
          <w:lang w:eastAsia="en-US" w:bidi="en-US"/>
        </w:rPr>
        <w:t>Pojem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EA6299">
        <w:rPr>
          <w:rFonts w:ascii="Arial" w:hAnsi="Arial" w:cs="Arial"/>
          <w:sz w:val="20"/>
          <w:szCs w:val="20"/>
          <w:lang w:eastAsia="en-US" w:bidi="en-US"/>
        </w:rPr>
        <w:t>,,správní</w:t>
      </w:r>
      <w:proofErr w:type="gramEnd"/>
      <w:r w:rsidRPr="00EA6299">
        <w:rPr>
          <w:rFonts w:ascii="Arial" w:hAnsi="Arial" w:cs="Arial"/>
          <w:sz w:val="20"/>
          <w:szCs w:val="20"/>
          <w:lang w:eastAsia="en-US" w:bidi="en-US"/>
        </w:rPr>
        <w:t xml:space="preserve"> proces" se většinou používá ve veřejné správě a např. je definován následovně:</w:t>
      </w:r>
    </w:p>
    <w:p w:rsidR="00EA6299" w:rsidRPr="00EA6299" w:rsidRDefault="00EA6299" w:rsidP="00EA6299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  <w:r w:rsidRPr="00EA6299">
        <w:rPr>
          <w:rFonts w:ascii="Arial" w:hAnsi="Arial" w:cs="Arial"/>
          <w:i/>
          <w:sz w:val="20"/>
          <w:szCs w:val="20"/>
          <w:lang w:eastAsia="en-US" w:bidi="en-US"/>
        </w:rPr>
        <w:t>„Správní proces je postup správního orgánu, jehož účelem je vydání rozhodnutí, jímž se v u</w:t>
      </w:r>
      <w:r>
        <w:rPr>
          <w:rFonts w:ascii="Arial" w:hAnsi="Arial" w:cs="Arial"/>
          <w:i/>
          <w:sz w:val="20"/>
          <w:szCs w:val="20"/>
          <w:lang w:eastAsia="en-US" w:bidi="en-US"/>
        </w:rPr>
        <w:t>rč</w:t>
      </w:r>
      <w:r w:rsidRPr="00EA6299">
        <w:rPr>
          <w:rFonts w:ascii="Arial" w:hAnsi="Arial" w:cs="Arial"/>
          <w:i/>
          <w:sz w:val="20"/>
          <w:szCs w:val="20"/>
          <w:lang w:eastAsia="en-US" w:bidi="en-US"/>
        </w:rPr>
        <w:t>ité věci zakládají, mění nebo ruší práva anebo povinnosti jmenovitě určené osoby nebo jímž se v ur</w:t>
      </w:r>
      <w:r>
        <w:rPr>
          <w:rFonts w:ascii="Arial" w:hAnsi="Arial" w:cs="Arial"/>
          <w:i/>
          <w:sz w:val="20"/>
          <w:szCs w:val="20"/>
          <w:lang w:eastAsia="en-US" w:bidi="en-US"/>
        </w:rPr>
        <w:t>č</w:t>
      </w:r>
      <w:r w:rsidRPr="00EA6299">
        <w:rPr>
          <w:rFonts w:ascii="Arial" w:hAnsi="Arial" w:cs="Arial"/>
          <w:i/>
          <w:sz w:val="20"/>
          <w:szCs w:val="20"/>
          <w:lang w:eastAsia="en-US" w:bidi="en-US"/>
        </w:rPr>
        <w:t>ité věci prohlašuje, že taková osoba práva nebo povinnosti má anebo nemá. Do správního řízení v širším slova smyslu je též zahrnován postup směřující k exekuci (nuceném výkonu) správního rozhodnutí, pos</w:t>
      </w:r>
      <w:r>
        <w:rPr>
          <w:rFonts w:ascii="Arial" w:hAnsi="Arial" w:cs="Arial"/>
          <w:i/>
          <w:sz w:val="20"/>
          <w:szCs w:val="20"/>
          <w:lang w:eastAsia="en-US" w:bidi="en-US"/>
        </w:rPr>
        <w:t>t</w:t>
      </w:r>
      <w:r w:rsidRPr="00EA6299">
        <w:rPr>
          <w:rFonts w:ascii="Arial" w:hAnsi="Arial" w:cs="Arial"/>
          <w:i/>
          <w:sz w:val="20"/>
          <w:szCs w:val="20"/>
          <w:lang w:eastAsia="en-US" w:bidi="en-US"/>
        </w:rPr>
        <w:t>up sm</w:t>
      </w:r>
      <w:r>
        <w:rPr>
          <w:rFonts w:ascii="Arial" w:hAnsi="Arial" w:cs="Arial"/>
          <w:i/>
          <w:sz w:val="20"/>
          <w:szCs w:val="20"/>
          <w:lang w:eastAsia="en-US" w:bidi="en-US"/>
        </w:rPr>
        <w:t>ě</w:t>
      </w:r>
      <w:r w:rsidRPr="00EA6299">
        <w:rPr>
          <w:rFonts w:ascii="Arial" w:hAnsi="Arial" w:cs="Arial"/>
          <w:i/>
          <w:sz w:val="20"/>
          <w:szCs w:val="20"/>
          <w:lang w:eastAsia="en-US" w:bidi="en-US"/>
        </w:rPr>
        <w:t>řující k vydání vyjádření, osvědčení nebo sdělení, postup k uzavření veřejnosprávních smluv a postup směřující k vydání opatření obecné povahy."</w:t>
      </w:r>
    </w:p>
    <w:p w:rsidR="00A26581" w:rsidRPr="00040199" w:rsidRDefault="00EA6299" w:rsidP="00EA629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EA6299">
        <w:rPr>
          <w:rFonts w:ascii="Arial" w:hAnsi="Arial" w:cs="Arial"/>
          <w:sz w:val="20"/>
          <w:szCs w:val="20"/>
          <w:lang w:eastAsia="en-US" w:bidi="en-US"/>
        </w:rPr>
        <w:t xml:space="preserve">Znamená to, </w:t>
      </w:r>
      <w:r>
        <w:rPr>
          <w:rFonts w:ascii="Arial" w:hAnsi="Arial" w:cs="Arial"/>
          <w:sz w:val="20"/>
          <w:szCs w:val="20"/>
          <w:lang w:eastAsia="en-US" w:bidi="en-US"/>
        </w:rPr>
        <w:t>ž</w:t>
      </w:r>
      <w:r w:rsidRPr="00EA6299">
        <w:rPr>
          <w:rFonts w:ascii="Arial" w:hAnsi="Arial" w:cs="Arial"/>
          <w:sz w:val="20"/>
          <w:szCs w:val="20"/>
          <w:lang w:eastAsia="en-US" w:bidi="en-US"/>
        </w:rPr>
        <w:t>e Zadavatel omezuje významné dodávky výhradně na dodávky veřejnému zadavateli?</w:t>
      </w:r>
    </w:p>
    <w:p w:rsidR="00074B09" w:rsidRPr="00040199" w:rsidRDefault="00074B09" w:rsidP="00686214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:rsidR="00074B09" w:rsidRPr="00040199" w:rsidRDefault="00F63786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Nikoli, zadavatel k tomuto uvádí, že </w:t>
      </w:r>
      <w:r w:rsidR="0043141E">
        <w:rPr>
          <w:rFonts w:ascii="Arial" w:hAnsi="Arial" w:cs="Arial"/>
          <w:sz w:val="20"/>
          <w:szCs w:val="20"/>
          <w:lang w:eastAsia="en-US" w:bidi="en-US"/>
        </w:rPr>
        <w:t>pojem správní a finanční procesy je naopak v Příloze č. 1 - Kvalifikační dokumentaci vymezen (str. 8/9) a nevyplývá z něj jakékoliv omezení pouze na oblast veřejné správy.</w:t>
      </w:r>
    </w:p>
    <w:p w:rsidR="00040199" w:rsidRPr="00040199" w:rsidRDefault="00040199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74B09" w:rsidRPr="00040199" w:rsidRDefault="00AB2FA8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9E78D9" w:rsidRPr="00040199">
        <w:rPr>
          <w:rFonts w:ascii="Arial" w:hAnsi="Arial" w:cs="Arial"/>
          <w:b/>
          <w:sz w:val="20"/>
          <w:szCs w:val="20"/>
        </w:rPr>
        <w:t>:</w:t>
      </w:r>
      <w:r w:rsidR="009E78D9" w:rsidRPr="00040199">
        <w:rPr>
          <w:rFonts w:ascii="Arial" w:hAnsi="Arial" w:cs="Arial"/>
          <w:sz w:val="20"/>
          <w:szCs w:val="20"/>
        </w:rPr>
        <w:t xml:space="preserve"> </w:t>
      </w:r>
    </w:p>
    <w:p w:rsidR="00681DCB" w:rsidRPr="00681DCB" w:rsidRDefault="00681DCB" w:rsidP="00681DC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81DCB">
        <w:rPr>
          <w:rFonts w:ascii="Arial" w:hAnsi="Arial" w:cs="Arial"/>
          <w:sz w:val="20"/>
          <w:szCs w:val="20"/>
          <w:lang w:eastAsia="en-US" w:bidi="en-US"/>
        </w:rPr>
        <w:t xml:space="preserve">Za předpokladu, </w:t>
      </w:r>
      <w:r>
        <w:rPr>
          <w:rFonts w:ascii="Arial" w:hAnsi="Arial" w:cs="Arial"/>
          <w:sz w:val="20"/>
          <w:szCs w:val="20"/>
          <w:lang w:eastAsia="en-US" w:bidi="en-US"/>
        </w:rPr>
        <w:t>ž</w:t>
      </w:r>
      <w:r w:rsidRPr="00681DCB">
        <w:rPr>
          <w:rFonts w:ascii="Arial" w:hAnsi="Arial" w:cs="Arial"/>
          <w:sz w:val="20"/>
          <w:szCs w:val="20"/>
          <w:lang w:eastAsia="en-US" w:bidi="en-US"/>
        </w:rPr>
        <w:t xml:space="preserve">e Zadavatel neměl v úmyslu omezit významné dodávky </w:t>
      </w:r>
      <w:r>
        <w:rPr>
          <w:rFonts w:ascii="Arial" w:hAnsi="Arial" w:cs="Arial"/>
          <w:sz w:val="20"/>
          <w:szCs w:val="20"/>
          <w:lang w:eastAsia="en-US" w:bidi="en-US"/>
        </w:rPr>
        <w:t>v</w:t>
      </w:r>
      <w:r w:rsidRPr="00681DCB">
        <w:rPr>
          <w:rFonts w:ascii="Arial" w:hAnsi="Arial" w:cs="Arial"/>
          <w:sz w:val="20"/>
          <w:szCs w:val="20"/>
          <w:lang w:eastAsia="en-US" w:bidi="en-US"/>
        </w:rPr>
        <w:t>ýhradně na dodávky</w:t>
      </w:r>
    </w:p>
    <w:p w:rsidR="00681DCB" w:rsidRPr="00681DCB" w:rsidRDefault="00681DCB" w:rsidP="00681DC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81DCB">
        <w:rPr>
          <w:rFonts w:ascii="Arial" w:hAnsi="Arial" w:cs="Arial"/>
          <w:sz w:val="20"/>
          <w:szCs w:val="20"/>
          <w:lang w:eastAsia="en-US" w:bidi="en-US"/>
        </w:rPr>
        <w:t>veřejnému zadavateli, žádáme o přesnější definici pojmu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„</w:t>
      </w:r>
      <w:r w:rsidRPr="00681DCB">
        <w:rPr>
          <w:rFonts w:ascii="Arial" w:hAnsi="Arial" w:cs="Arial"/>
          <w:sz w:val="20"/>
          <w:szCs w:val="20"/>
          <w:lang w:eastAsia="en-US" w:bidi="en-US"/>
        </w:rPr>
        <w:t>správní proces</w:t>
      </w:r>
      <w:r>
        <w:rPr>
          <w:rFonts w:ascii="Arial" w:hAnsi="Arial" w:cs="Arial"/>
          <w:sz w:val="20"/>
          <w:szCs w:val="20"/>
          <w:lang w:eastAsia="en-US" w:bidi="en-US"/>
        </w:rPr>
        <w:t>“.</w:t>
      </w:r>
    </w:p>
    <w:p w:rsidR="00681DCB" w:rsidRPr="00681DCB" w:rsidRDefault="00681DCB" w:rsidP="00681DC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81DCB">
        <w:rPr>
          <w:rFonts w:ascii="Arial" w:hAnsi="Arial" w:cs="Arial"/>
          <w:sz w:val="20"/>
          <w:szCs w:val="20"/>
          <w:lang w:eastAsia="en-US" w:bidi="en-US"/>
        </w:rPr>
        <w:t>Uchaze</w:t>
      </w:r>
      <w:r>
        <w:rPr>
          <w:rFonts w:ascii="Arial" w:hAnsi="Arial" w:cs="Arial"/>
          <w:sz w:val="20"/>
          <w:szCs w:val="20"/>
          <w:lang w:eastAsia="en-US" w:bidi="en-US"/>
        </w:rPr>
        <w:t>č</w:t>
      </w:r>
      <w:r w:rsidRPr="00681DCB">
        <w:rPr>
          <w:rFonts w:ascii="Arial" w:hAnsi="Arial" w:cs="Arial"/>
          <w:sz w:val="20"/>
          <w:szCs w:val="20"/>
          <w:lang w:eastAsia="en-US" w:bidi="en-US"/>
        </w:rPr>
        <w:t xml:space="preserve"> se domnívá, že z hlediska výkladu lze za proces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081D33" w:rsidRPr="00081D33">
        <w:rPr>
          <w:rFonts w:ascii="Arial" w:hAnsi="Arial" w:cs="Arial"/>
          <w:i/>
          <w:sz w:val="20"/>
          <w:szCs w:val="20"/>
          <w:lang w:eastAsia="en-US" w:bidi="en-US"/>
        </w:rPr>
        <w:t>„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>jímž se v určité věci</w:t>
      </w:r>
      <w:r w:rsidR="00081D33" w:rsidRPr="00081D33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>zakl</w:t>
      </w:r>
      <w:r w:rsidR="00081D33" w:rsidRPr="00081D33">
        <w:rPr>
          <w:rFonts w:ascii="Arial" w:hAnsi="Arial" w:cs="Arial"/>
          <w:i/>
          <w:sz w:val="20"/>
          <w:szCs w:val="20"/>
          <w:lang w:eastAsia="en-US" w:bidi="en-US"/>
        </w:rPr>
        <w:t>á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>dají, mění</w:t>
      </w:r>
      <w:r w:rsidR="00081D33" w:rsidRPr="00081D33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>nebo ruší</w:t>
      </w:r>
      <w:r w:rsidR="00081D33" w:rsidRPr="00081D33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>práva anebo povinnosti jmenovitě určené osoby nebo jímž se v určité věci prohlašuje, že takov</w:t>
      </w:r>
      <w:r w:rsidR="00081D33" w:rsidRPr="00081D33">
        <w:rPr>
          <w:rFonts w:ascii="Arial" w:hAnsi="Arial" w:cs="Arial"/>
          <w:i/>
          <w:sz w:val="20"/>
          <w:szCs w:val="20"/>
          <w:lang w:eastAsia="en-US" w:bidi="en-US"/>
        </w:rPr>
        <w:t>á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="00081D33" w:rsidRPr="00081D33">
        <w:rPr>
          <w:rFonts w:ascii="Arial" w:hAnsi="Arial" w:cs="Arial"/>
          <w:i/>
          <w:sz w:val="20"/>
          <w:szCs w:val="20"/>
          <w:lang w:eastAsia="en-US" w:bidi="en-US"/>
        </w:rPr>
        <w:t>o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>soba</w:t>
      </w:r>
      <w:r w:rsidR="00081D33" w:rsidRPr="00081D33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>pr</w:t>
      </w:r>
      <w:r w:rsidR="00081D33" w:rsidRPr="00081D33">
        <w:rPr>
          <w:rFonts w:ascii="Arial" w:hAnsi="Arial" w:cs="Arial"/>
          <w:i/>
          <w:sz w:val="20"/>
          <w:szCs w:val="20"/>
          <w:lang w:eastAsia="en-US" w:bidi="en-US"/>
        </w:rPr>
        <w:t>á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>va nebo p</w:t>
      </w:r>
      <w:r w:rsidR="00081D33" w:rsidRPr="00081D33">
        <w:rPr>
          <w:rFonts w:ascii="Arial" w:hAnsi="Arial" w:cs="Arial"/>
          <w:i/>
          <w:sz w:val="20"/>
          <w:szCs w:val="20"/>
          <w:lang w:eastAsia="en-US" w:bidi="en-US"/>
        </w:rPr>
        <w:t>o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>vinnosti má anebo nem</w:t>
      </w:r>
      <w:r w:rsidR="00081D33" w:rsidRPr="00081D33">
        <w:rPr>
          <w:rFonts w:ascii="Arial" w:hAnsi="Arial" w:cs="Arial"/>
          <w:i/>
          <w:sz w:val="20"/>
          <w:szCs w:val="20"/>
          <w:lang w:eastAsia="en-US" w:bidi="en-US"/>
        </w:rPr>
        <w:t>á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>"</w:t>
      </w:r>
      <w:r w:rsidRPr="00681DCB">
        <w:rPr>
          <w:rFonts w:ascii="Arial" w:hAnsi="Arial" w:cs="Arial"/>
          <w:sz w:val="20"/>
          <w:szCs w:val="20"/>
          <w:lang w:eastAsia="en-US" w:bidi="en-US"/>
        </w:rPr>
        <w:t xml:space="preserve"> lze, adekvátně k správním procesům ve veřejné správě,</w:t>
      </w:r>
      <w:r w:rsidRPr="00681DCB">
        <w:t xml:space="preserve"> </w:t>
      </w:r>
      <w:r w:rsidRPr="00681DCB">
        <w:rPr>
          <w:rFonts w:ascii="Arial" w:hAnsi="Arial" w:cs="Arial"/>
          <w:sz w:val="20"/>
          <w:szCs w:val="20"/>
          <w:lang w:eastAsia="en-US" w:bidi="en-US"/>
        </w:rPr>
        <w:t>definovat procesy jakékoli správy vztahu poskytovatele služby a jeho klientů (např. telekomunikačních</w:t>
      </w:r>
      <w:r w:rsidR="00081D33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681DCB">
        <w:rPr>
          <w:rFonts w:ascii="Arial" w:hAnsi="Arial" w:cs="Arial"/>
          <w:sz w:val="20"/>
          <w:szCs w:val="20"/>
          <w:lang w:eastAsia="en-US" w:bidi="en-US"/>
        </w:rPr>
        <w:t xml:space="preserve">a </w:t>
      </w:r>
      <w:proofErr w:type="spellStart"/>
      <w:r w:rsidRPr="00681DCB">
        <w:rPr>
          <w:rFonts w:ascii="Arial" w:hAnsi="Arial" w:cs="Arial"/>
          <w:sz w:val="20"/>
          <w:szCs w:val="20"/>
          <w:lang w:eastAsia="en-US" w:bidi="en-US"/>
        </w:rPr>
        <w:t>utilitních</w:t>
      </w:r>
      <w:proofErr w:type="spellEnd"/>
      <w:r w:rsidRPr="00681DCB">
        <w:rPr>
          <w:rFonts w:ascii="Arial" w:hAnsi="Arial" w:cs="Arial"/>
          <w:sz w:val="20"/>
          <w:szCs w:val="20"/>
          <w:lang w:eastAsia="en-US" w:bidi="en-US"/>
        </w:rPr>
        <w:t xml:space="preserve"> společností, bank apod.) - uzavírání smluv a jejich změny, zpracování žádostí klientů,</w:t>
      </w:r>
      <w:r w:rsidR="00081D33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681DCB">
        <w:rPr>
          <w:rFonts w:ascii="Arial" w:hAnsi="Arial" w:cs="Arial"/>
          <w:sz w:val="20"/>
          <w:szCs w:val="20"/>
          <w:lang w:eastAsia="en-US" w:bidi="en-US"/>
        </w:rPr>
        <w:t>rozhodování o splnění kritérií služeb/dodávek klientem apod.</w:t>
      </w:r>
    </w:p>
    <w:p w:rsidR="00A26581" w:rsidRPr="00040199" w:rsidRDefault="00681DCB" w:rsidP="00681DC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81DCB">
        <w:rPr>
          <w:rFonts w:ascii="Arial" w:hAnsi="Arial" w:cs="Arial"/>
          <w:sz w:val="20"/>
          <w:szCs w:val="20"/>
          <w:lang w:eastAsia="en-US" w:bidi="en-US"/>
        </w:rPr>
        <w:t>Je tento výklad uchazeče správný?</w:t>
      </w:r>
    </w:p>
    <w:p w:rsidR="00074B09" w:rsidRPr="00040199" w:rsidRDefault="00074B09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040199" w:rsidRDefault="0043141E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3141E">
        <w:rPr>
          <w:rFonts w:ascii="Arial" w:hAnsi="Arial" w:cs="Arial"/>
          <w:sz w:val="20"/>
          <w:szCs w:val="20"/>
          <w:lang w:eastAsia="en-US" w:bidi="en-US"/>
        </w:rPr>
        <w:t xml:space="preserve">Ano, </w:t>
      </w:r>
      <w:r w:rsidR="00E65E6A" w:rsidRPr="0043141E"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Pr="0043141E">
        <w:rPr>
          <w:rFonts w:ascii="Arial" w:hAnsi="Arial" w:cs="Arial"/>
          <w:sz w:val="20"/>
          <w:szCs w:val="20"/>
          <w:lang w:eastAsia="en-US" w:bidi="en-US"/>
        </w:rPr>
        <w:t xml:space="preserve">dále </w:t>
      </w:r>
      <w:r w:rsidR="00E65E6A" w:rsidRPr="0043141E">
        <w:rPr>
          <w:rFonts w:ascii="Arial" w:hAnsi="Arial" w:cs="Arial"/>
          <w:sz w:val="20"/>
          <w:szCs w:val="20"/>
          <w:lang w:eastAsia="en-US" w:bidi="en-US"/>
        </w:rPr>
        <w:t>odkazuje na odpověď na dotaz č. 13 poskytnutou výše.</w:t>
      </w:r>
      <w:r w:rsidR="00E65E6A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040199" w:rsidRPr="00040199" w:rsidRDefault="00040199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AB2FA8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9E78D9" w:rsidRPr="00040199">
        <w:rPr>
          <w:rFonts w:ascii="Arial" w:hAnsi="Arial" w:cs="Arial"/>
          <w:b/>
          <w:sz w:val="20"/>
          <w:szCs w:val="20"/>
        </w:rPr>
        <w:t>:</w:t>
      </w:r>
    </w:p>
    <w:p w:rsidR="00A26581" w:rsidRPr="00040199" w:rsidRDefault="00081D33" w:rsidP="00081D3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81D33">
        <w:rPr>
          <w:rFonts w:ascii="Arial" w:hAnsi="Arial" w:cs="Arial"/>
          <w:sz w:val="20"/>
          <w:szCs w:val="20"/>
          <w:lang w:eastAsia="en-US" w:bidi="en-US"/>
        </w:rPr>
        <w:t>Uchazeč žádá rovněž o upřesnění a ujasnění pojmu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„</w:t>
      </w:r>
      <w:r w:rsidRPr="00081D33">
        <w:rPr>
          <w:rFonts w:ascii="Arial" w:hAnsi="Arial" w:cs="Arial"/>
          <w:i/>
          <w:sz w:val="20"/>
          <w:szCs w:val="20"/>
          <w:lang w:eastAsia="en-US" w:bidi="en-US"/>
        </w:rPr>
        <w:t>finanční procesy</w:t>
      </w:r>
      <w:r w:rsidRPr="00081D33">
        <w:rPr>
          <w:rFonts w:ascii="Arial" w:hAnsi="Arial" w:cs="Arial"/>
          <w:sz w:val="20"/>
          <w:szCs w:val="20"/>
          <w:lang w:eastAsia="en-US" w:bidi="en-US"/>
        </w:rPr>
        <w:t>". Lze za t</w:t>
      </w:r>
      <w:r>
        <w:rPr>
          <w:rFonts w:ascii="Arial" w:hAnsi="Arial" w:cs="Arial"/>
          <w:sz w:val="20"/>
          <w:szCs w:val="20"/>
          <w:lang w:eastAsia="en-US" w:bidi="en-US"/>
        </w:rPr>
        <w:t>a</w:t>
      </w:r>
      <w:r w:rsidRPr="00081D33">
        <w:rPr>
          <w:rFonts w:ascii="Arial" w:hAnsi="Arial" w:cs="Arial"/>
          <w:sz w:val="20"/>
          <w:szCs w:val="20"/>
          <w:lang w:eastAsia="en-US" w:bidi="en-US"/>
        </w:rPr>
        <w:t>kové procesy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považovat např. vyúčtování služeb klientům např. telekomunikačních a </w:t>
      </w:r>
      <w:proofErr w:type="spellStart"/>
      <w:r w:rsidRPr="00081D33">
        <w:rPr>
          <w:rFonts w:ascii="Arial" w:hAnsi="Arial" w:cs="Arial"/>
          <w:sz w:val="20"/>
          <w:szCs w:val="20"/>
          <w:lang w:eastAsia="en-US" w:bidi="en-US"/>
        </w:rPr>
        <w:t>utilitních</w:t>
      </w:r>
      <w:proofErr w:type="spellEnd"/>
      <w:r w:rsidRPr="00081D33">
        <w:rPr>
          <w:rFonts w:ascii="Arial" w:hAnsi="Arial" w:cs="Arial"/>
          <w:sz w:val="20"/>
          <w:szCs w:val="20"/>
          <w:lang w:eastAsia="en-US" w:bidi="en-US"/>
        </w:rPr>
        <w:t xml:space="preserve"> společností, bank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081D33">
        <w:rPr>
          <w:rFonts w:ascii="Arial" w:hAnsi="Arial" w:cs="Arial"/>
          <w:sz w:val="20"/>
          <w:szCs w:val="20"/>
          <w:lang w:eastAsia="en-US" w:bidi="en-US"/>
        </w:rPr>
        <w:t>apod.?</w:t>
      </w:r>
    </w:p>
    <w:p w:rsidR="00074B09" w:rsidRPr="00040199" w:rsidRDefault="00074B09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3141E" w:rsidRPr="00040199" w:rsidRDefault="0043141E" w:rsidP="0043141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3141E">
        <w:rPr>
          <w:rFonts w:ascii="Arial" w:hAnsi="Arial" w:cs="Arial"/>
          <w:sz w:val="20"/>
          <w:szCs w:val="20"/>
          <w:lang w:eastAsia="en-US" w:bidi="en-US"/>
        </w:rPr>
        <w:t>Ano, Zadavatel dále odkazuje na odpověď na dotaz č. 13 poskytnutou výše.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FF0538" w:rsidRPr="00040199" w:rsidRDefault="00FF0538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Pr="00040199" w:rsidRDefault="00031131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Pr="00040199" w:rsidRDefault="00031131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040199" w:rsidRDefault="00886EB0" w:rsidP="00295053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FD4DEE">
        <w:rPr>
          <w:rFonts w:ascii="Arial" w:hAnsi="Arial" w:cs="Arial"/>
          <w:sz w:val="20"/>
          <w:szCs w:val="20"/>
          <w:lang w:eastAsia="en-US" w:bidi="en-US"/>
        </w:rPr>
        <w:t>13. 2. 2015</w:t>
      </w:r>
    </w:p>
    <w:sectPr w:rsidR="00331330" w:rsidRPr="00040199" w:rsidSect="00BB44BD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6F" w:rsidRDefault="00AD456F">
      <w:r>
        <w:separator/>
      </w:r>
    </w:p>
  </w:endnote>
  <w:endnote w:type="continuationSeparator" w:id="0">
    <w:p w:rsidR="00AD456F" w:rsidRDefault="00AD456F">
      <w:r>
        <w:continuationSeparator/>
      </w:r>
    </w:p>
  </w:endnote>
  <w:endnote w:type="continuationNotice" w:id="1">
    <w:p w:rsidR="00AD456F" w:rsidRDefault="00AD45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8621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86214">
      <w:rPr>
        <w:rStyle w:val="slostrnky"/>
        <w:rFonts w:ascii="Arial" w:hAnsi="Arial" w:cs="Arial"/>
        <w:noProof/>
        <w:sz w:val="20"/>
        <w:szCs w:val="20"/>
      </w:rPr>
      <w:t>9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6F" w:rsidRDefault="00AD456F">
      <w:r>
        <w:separator/>
      </w:r>
    </w:p>
  </w:footnote>
  <w:footnote w:type="continuationSeparator" w:id="0">
    <w:p w:rsidR="00AD456F" w:rsidRDefault="00AD456F">
      <w:r>
        <w:continuationSeparator/>
      </w:r>
    </w:p>
  </w:footnote>
  <w:footnote w:type="continuationNotice" w:id="1">
    <w:p w:rsidR="00AD456F" w:rsidRDefault="00AD45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437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1D33"/>
    <w:rsid w:val="0008486A"/>
    <w:rsid w:val="00087412"/>
    <w:rsid w:val="000973B1"/>
    <w:rsid w:val="000A474C"/>
    <w:rsid w:val="000A4EB9"/>
    <w:rsid w:val="000C24DF"/>
    <w:rsid w:val="000C404D"/>
    <w:rsid w:val="000C4B7A"/>
    <w:rsid w:val="000D19F1"/>
    <w:rsid w:val="000D3649"/>
    <w:rsid w:val="000D411E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26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3B44"/>
    <w:rsid w:val="00277FC1"/>
    <w:rsid w:val="00281B56"/>
    <w:rsid w:val="00284563"/>
    <w:rsid w:val="00287671"/>
    <w:rsid w:val="00287CB4"/>
    <w:rsid w:val="00290595"/>
    <w:rsid w:val="00295053"/>
    <w:rsid w:val="00295B87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1D2E"/>
    <w:rsid w:val="00413353"/>
    <w:rsid w:val="00422308"/>
    <w:rsid w:val="004231EA"/>
    <w:rsid w:val="0042427C"/>
    <w:rsid w:val="00426730"/>
    <w:rsid w:val="0043141E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75C4B"/>
    <w:rsid w:val="00485A07"/>
    <w:rsid w:val="00491EA9"/>
    <w:rsid w:val="00496DD9"/>
    <w:rsid w:val="00497CE8"/>
    <w:rsid w:val="004A3A00"/>
    <w:rsid w:val="004A5A9D"/>
    <w:rsid w:val="004A7985"/>
    <w:rsid w:val="004B265E"/>
    <w:rsid w:val="004B2A90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375AD"/>
    <w:rsid w:val="00541A05"/>
    <w:rsid w:val="00553E00"/>
    <w:rsid w:val="00565128"/>
    <w:rsid w:val="00570526"/>
    <w:rsid w:val="00575442"/>
    <w:rsid w:val="005759CB"/>
    <w:rsid w:val="00575BD9"/>
    <w:rsid w:val="005919BE"/>
    <w:rsid w:val="0059229E"/>
    <w:rsid w:val="0059685C"/>
    <w:rsid w:val="005B0057"/>
    <w:rsid w:val="005B1F33"/>
    <w:rsid w:val="005C0B94"/>
    <w:rsid w:val="005C2358"/>
    <w:rsid w:val="005C5786"/>
    <w:rsid w:val="005C7575"/>
    <w:rsid w:val="005D6560"/>
    <w:rsid w:val="005E0712"/>
    <w:rsid w:val="005E07F9"/>
    <w:rsid w:val="005E4848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351D7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1DCB"/>
    <w:rsid w:val="006856A7"/>
    <w:rsid w:val="00686214"/>
    <w:rsid w:val="006873B5"/>
    <w:rsid w:val="00690E6E"/>
    <w:rsid w:val="00694080"/>
    <w:rsid w:val="006978D2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1449B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622"/>
    <w:rsid w:val="007C1C5F"/>
    <w:rsid w:val="007C4F1E"/>
    <w:rsid w:val="007C60C9"/>
    <w:rsid w:val="007D2C68"/>
    <w:rsid w:val="007D2DF0"/>
    <w:rsid w:val="007D3FF1"/>
    <w:rsid w:val="007D7AC5"/>
    <w:rsid w:val="007E4FB8"/>
    <w:rsid w:val="007F1C05"/>
    <w:rsid w:val="007F43A4"/>
    <w:rsid w:val="007F4BAC"/>
    <w:rsid w:val="007F50A5"/>
    <w:rsid w:val="007F70B6"/>
    <w:rsid w:val="00803313"/>
    <w:rsid w:val="00803DB8"/>
    <w:rsid w:val="00803F89"/>
    <w:rsid w:val="008053FF"/>
    <w:rsid w:val="00806501"/>
    <w:rsid w:val="00806AFC"/>
    <w:rsid w:val="00807370"/>
    <w:rsid w:val="00807574"/>
    <w:rsid w:val="0080788A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50C9"/>
    <w:rsid w:val="008F5C73"/>
    <w:rsid w:val="008F60B7"/>
    <w:rsid w:val="008F7441"/>
    <w:rsid w:val="00921CCD"/>
    <w:rsid w:val="009326FB"/>
    <w:rsid w:val="00937265"/>
    <w:rsid w:val="009406BA"/>
    <w:rsid w:val="00940CCC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3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005B"/>
    <w:rsid w:val="00AB2FA8"/>
    <w:rsid w:val="00AB3DBC"/>
    <w:rsid w:val="00AD0E88"/>
    <w:rsid w:val="00AD4124"/>
    <w:rsid w:val="00AD456F"/>
    <w:rsid w:val="00AD61F2"/>
    <w:rsid w:val="00AD66BC"/>
    <w:rsid w:val="00AD7530"/>
    <w:rsid w:val="00AD7FB8"/>
    <w:rsid w:val="00AE127C"/>
    <w:rsid w:val="00AE1526"/>
    <w:rsid w:val="00AE1BBF"/>
    <w:rsid w:val="00AF30BF"/>
    <w:rsid w:val="00B04356"/>
    <w:rsid w:val="00B0564B"/>
    <w:rsid w:val="00B14BF4"/>
    <w:rsid w:val="00B14FA8"/>
    <w:rsid w:val="00B16647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1EE0"/>
    <w:rsid w:val="00BE3A91"/>
    <w:rsid w:val="00BE68AA"/>
    <w:rsid w:val="00BF1B09"/>
    <w:rsid w:val="00BF206C"/>
    <w:rsid w:val="00C01800"/>
    <w:rsid w:val="00C05B66"/>
    <w:rsid w:val="00C060B8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025F"/>
    <w:rsid w:val="00D313CF"/>
    <w:rsid w:val="00D60D8C"/>
    <w:rsid w:val="00D71B6F"/>
    <w:rsid w:val="00D73FD1"/>
    <w:rsid w:val="00D84817"/>
    <w:rsid w:val="00D85572"/>
    <w:rsid w:val="00D86EA6"/>
    <w:rsid w:val="00D87072"/>
    <w:rsid w:val="00D92E9D"/>
    <w:rsid w:val="00D96828"/>
    <w:rsid w:val="00DA1B38"/>
    <w:rsid w:val="00DA5EE4"/>
    <w:rsid w:val="00DA79A3"/>
    <w:rsid w:val="00DB04EF"/>
    <w:rsid w:val="00DB0A62"/>
    <w:rsid w:val="00DB26BC"/>
    <w:rsid w:val="00DB2932"/>
    <w:rsid w:val="00DB3469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5E6A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A6299"/>
    <w:rsid w:val="00EB42C5"/>
    <w:rsid w:val="00EB70BF"/>
    <w:rsid w:val="00EC0074"/>
    <w:rsid w:val="00EC4C98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3786"/>
    <w:rsid w:val="00F66ED0"/>
    <w:rsid w:val="00F8752A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4DEE"/>
    <w:rsid w:val="00FD7EBA"/>
    <w:rsid w:val="00FE1B6E"/>
    <w:rsid w:val="00FE1D0D"/>
    <w:rsid w:val="00FE2698"/>
    <w:rsid w:val="00FE39CA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rlsrv008:88/Clients/CZ28742826/001-00/Cause%252QL&#237;br3rv/Novy%20rozbor/141001Rozbor.doc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zn4FGaGOC5x7BTIAmyn1b/p276I=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9fzH2w9V34hDSfbPLCPVFY3Kxnc=</DigestValue>
    </Reference>
  </SignedInfo>
  <SignatureValue>WudarAK8bK7iT+uivJNKQk1sxEh5wTqJzH64ao7Y94Z7O0xX4QPQWD9u0h9WlH60WzZE7kOWpsM3
q+8fz5soRd9XNN0VWxvdQdAqF6C/YCGejWALRRjhGdYicilP0+OYzwGDrKwmv1mGl+Trc0c0kOGQ
Z1qsv/1n2qvdTZkiPdTTxgnAbrqcqa1zmLSFH//cmPwIPuIVuiIJnPMH5KTqsccnOCX+Yx3+T9mL
8HX4LAtMtliQWVCH58VYtWphUDLIfliWCFkMmdOJG+cjPQNAMEUZuXH/nNn4Jtx4U9n7BS79pFHU
cgXoXwLL3lsOP5KRKEqWKVhieMsJ5pxlDzgm+A==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DrxKh2l6nyT+uzvfwG/ShVYO2uU=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LU1sj0OYHJ+26U8JQcVKN9oYHuk=</DigestValue>
      </Reference>
      <Reference URI="/word/footer2.xml?ContentType=application/vnd.openxmlformats-officedocument.wordprocessingml.footer+xml">
        <DigestMethod Algorithm="http://www.w3.org/2000/09/xmldsig#sha1"/>
        <DigestValue>qarkw24Z1DbsGdnej1tPY8+TyOM=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EyLzFZ9aY/T8F6jevGnau5CFB8o=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Jun4IUGkWVWs+PPCzvR31BmZhEM=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8JMHugbgVw1pl0agVnK6vyE9oxA=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PaKnrWqBDhz8t++mNnlcBhQCIkg=</DigestValue>
      </Reference>
    </Manifest>
    <SignatureProperties>
      <SignatureProperty Id="idSignatureTime" Target="#idPackageSignature">
        <mdssi:SignatureTime>
          <mdssi:Format>YYYY-MM-DDThh:mm:ssTZD</mdssi:Format>
          <mdssi:Value>2015-02-13T16:36:53Z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2015-02-13T16:36:53Z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12404-2759-428C-9B53-DE085132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3140</Words>
  <Characters>18532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Mgr. Jan Tejkal</cp:lastModifiedBy>
  <cp:revision>3</cp:revision>
  <cp:lastPrinted>2014-12-04T04:47:00Z</cp:lastPrinted>
  <dcterms:created xsi:type="dcterms:W3CDTF">2015-02-13T08:41:00Z</dcterms:created>
  <dcterms:modified xsi:type="dcterms:W3CDTF">2015-02-13T15:30:00Z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